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14932" w14:textId="77777777" w:rsidR="00E86873" w:rsidRPr="00E86873" w:rsidRDefault="00F64FD6" w:rsidP="00E86873">
      <w:pPr>
        <w:spacing w:after="0" w:line="240" w:lineRule="auto"/>
        <w:jc w:val="center"/>
        <w:rPr>
          <w:rFonts w:ascii="Cambria" w:eastAsia="MS Mincho" w:hAnsi="Cambria" w:cs="Times New Roman"/>
          <w:b/>
          <w:sz w:val="24"/>
          <w:szCs w:val="24"/>
        </w:rPr>
      </w:pPr>
      <w:r>
        <w:rPr>
          <w:rFonts w:ascii="Cambria" w:eastAsia="MS Mincho" w:hAnsi="Cambria" w:cs="Times New Roman"/>
          <w:b/>
          <w:sz w:val="24"/>
          <w:szCs w:val="24"/>
        </w:rPr>
        <w:t xml:space="preserve">Acute </w:t>
      </w:r>
      <w:r w:rsidR="00E86873" w:rsidRPr="00E86873">
        <w:rPr>
          <w:rFonts w:ascii="Cambria" w:eastAsia="MS Mincho" w:hAnsi="Cambria" w:cs="Times New Roman"/>
          <w:b/>
          <w:sz w:val="24"/>
          <w:szCs w:val="24"/>
        </w:rPr>
        <w:t>Otitis Media eMeasures Feasibility Scorecard</w:t>
      </w:r>
    </w:p>
    <w:p w14:paraId="0C31C255" w14:textId="77777777" w:rsidR="00E86873" w:rsidRPr="00E86873" w:rsidRDefault="00E86873" w:rsidP="00E86873">
      <w:pPr>
        <w:spacing w:after="0" w:line="240" w:lineRule="auto"/>
        <w:rPr>
          <w:rFonts w:ascii="Cambria" w:eastAsia="MS Mincho" w:hAnsi="Cambria" w:cs="Times New Roman"/>
          <w:sz w:val="24"/>
          <w:szCs w:val="24"/>
        </w:rPr>
      </w:pPr>
    </w:p>
    <w:tbl>
      <w:tblPr>
        <w:tblStyle w:val="TableGrid"/>
        <w:tblW w:w="0" w:type="auto"/>
        <w:tblLook w:val="04A0" w:firstRow="1" w:lastRow="0" w:firstColumn="1" w:lastColumn="0" w:noHBand="0" w:noVBand="1"/>
      </w:tblPr>
      <w:tblGrid>
        <w:gridCol w:w="1925"/>
        <w:gridCol w:w="676"/>
        <w:gridCol w:w="1128"/>
        <w:gridCol w:w="908"/>
        <w:gridCol w:w="4713"/>
      </w:tblGrid>
      <w:tr w:rsidR="00E86873" w:rsidRPr="00E86873" w14:paraId="2582CC83" w14:textId="77777777" w:rsidTr="003C6B20">
        <w:trPr>
          <w:cantSplit/>
        </w:trPr>
        <w:tc>
          <w:tcPr>
            <w:tcW w:w="1951" w:type="dxa"/>
            <w:tcBorders>
              <w:right w:val="single" w:sz="4" w:space="0" w:color="auto"/>
            </w:tcBorders>
            <w:shd w:val="clear" w:color="auto" w:fill="D9D9D9"/>
          </w:tcPr>
          <w:p w14:paraId="6BF8EF13" w14:textId="77777777" w:rsidR="00E86873" w:rsidRPr="00E86873" w:rsidRDefault="00E86873" w:rsidP="00E86873">
            <w:pPr>
              <w:keepNext/>
              <w:rPr>
                <w:rFonts w:ascii="Cambria" w:hAnsi="Cambria" w:cs="Times New Roman"/>
              </w:rPr>
            </w:pPr>
            <w:r w:rsidRPr="00E86873">
              <w:rPr>
                <w:rFonts w:ascii="Cambria" w:hAnsi="Cambria" w:cs="Times New Roman"/>
                <w:b/>
              </w:rPr>
              <w:t>Data Element:</w:t>
            </w:r>
          </w:p>
        </w:tc>
        <w:tc>
          <w:tcPr>
            <w:tcW w:w="7625" w:type="dxa"/>
            <w:gridSpan w:val="4"/>
            <w:tcBorders>
              <w:left w:val="single" w:sz="4" w:space="0" w:color="auto"/>
            </w:tcBorders>
            <w:shd w:val="clear" w:color="auto" w:fill="D9D9D9"/>
          </w:tcPr>
          <w:p w14:paraId="47F88E95" w14:textId="77777777" w:rsidR="00E86873" w:rsidRPr="00E86873" w:rsidRDefault="00E86873" w:rsidP="00E86873">
            <w:pPr>
              <w:keepNext/>
              <w:rPr>
                <w:rFonts w:ascii="Cambria" w:hAnsi="Cambria" w:cs="Times New Roman"/>
              </w:rPr>
            </w:pPr>
            <w:r w:rsidRPr="00E86873">
              <w:rPr>
                <w:rFonts w:ascii="Cambria" w:hAnsi="Cambria" w:cs="Times New Roman"/>
              </w:rPr>
              <w:t>Patient identifier</w:t>
            </w:r>
          </w:p>
        </w:tc>
      </w:tr>
      <w:tr w:rsidR="00E86873" w:rsidRPr="00E86873" w14:paraId="5838868F" w14:textId="77777777" w:rsidTr="003C6B20">
        <w:trPr>
          <w:cantSplit/>
        </w:trPr>
        <w:tc>
          <w:tcPr>
            <w:tcW w:w="9576" w:type="dxa"/>
            <w:gridSpan w:val="5"/>
          </w:tcPr>
          <w:p w14:paraId="25EC8406" w14:textId="77777777" w:rsidR="00E86873" w:rsidRPr="00E86873" w:rsidRDefault="00E86873" w:rsidP="00E86873">
            <w:pPr>
              <w:keepNext/>
              <w:shd w:val="clear" w:color="auto" w:fill="D9D9D9"/>
              <w:rPr>
                <w:rFonts w:ascii="Cambria" w:hAnsi="Cambria" w:cs="Times New Roman"/>
                <w:b/>
              </w:rPr>
            </w:pPr>
            <w:r w:rsidRPr="00E86873">
              <w:rPr>
                <w:rFonts w:ascii="Cambria" w:hAnsi="Cambria" w:cs="Times New Roman"/>
                <w:b/>
              </w:rPr>
              <w:t>Measure Title:</w:t>
            </w:r>
          </w:p>
          <w:p w14:paraId="7D91AA20" w14:textId="77777777" w:rsidR="00E86873" w:rsidRPr="00E86873" w:rsidRDefault="00E86873" w:rsidP="00F64FD6">
            <w:pPr>
              <w:keepNext/>
              <w:contextualSpacing/>
              <w:rPr>
                <w:rFonts w:ascii="Cambria" w:hAnsi="Cambria" w:cs="Times New Roman"/>
              </w:rPr>
            </w:pPr>
            <w:r w:rsidRPr="00E86873">
              <w:rPr>
                <w:rFonts w:ascii="Cambria" w:hAnsi="Cambria" w:cs="Times New Roman"/>
              </w:rPr>
              <w:t>Acute Otitis Media Appropriate First-line Antibiotics Measure</w:t>
            </w:r>
          </w:p>
        </w:tc>
      </w:tr>
      <w:tr w:rsidR="00E86873" w:rsidRPr="00E86873" w14:paraId="6FB76A63" w14:textId="77777777" w:rsidTr="003C6B20">
        <w:trPr>
          <w:cantSplit/>
        </w:trPr>
        <w:tc>
          <w:tcPr>
            <w:tcW w:w="9576" w:type="dxa"/>
            <w:gridSpan w:val="5"/>
            <w:tcBorders>
              <w:bottom w:val="single" w:sz="4" w:space="0" w:color="auto"/>
            </w:tcBorders>
          </w:tcPr>
          <w:p w14:paraId="0B8EFC63" w14:textId="77777777" w:rsidR="00E86873" w:rsidRPr="00E86873" w:rsidRDefault="00E86873" w:rsidP="00E86873">
            <w:pPr>
              <w:keepNext/>
              <w:shd w:val="clear" w:color="auto" w:fill="D9D9D9"/>
              <w:rPr>
                <w:rFonts w:ascii="Cambria" w:hAnsi="Cambria" w:cs="Times New Roman"/>
                <w:b/>
              </w:rPr>
            </w:pPr>
            <w:r w:rsidRPr="00E86873">
              <w:rPr>
                <w:rFonts w:ascii="Cambria" w:hAnsi="Cambria" w:cs="Times New Roman"/>
                <w:b/>
              </w:rPr>
              <w:t>Data Element Definition:</w:t>
            </w:r>
          </w:p>
          <w:p w14:paraId="07750CAE" w14:textId="77777777" w:rsidR="00E86873" w:rsidRPr="00E86873" w:rsidRDefault="00E86873" w:rsidP="00E86873">
            <w:pPr>
              <w:keepNext/>
              <w:rPr>
                <w:rFonts w:ascii="Cambria" w:hAnsi="Cambria" w:cs="Times New Roman"/>
              </w:rPr>
            </w:pPr>
            <w:r w:rsidRPr="00E86873">
              <w:rPr>
                <w:rFonts w:ascii="Cambria" w:hAnsi="Cambria" w:cs="Times New Roman"/>
              </w:rPr>
              <w:t>Unique identifier for an individual patient, consistent across demographic, encounter, diagnosis, and prescribing data</w:t>
            </w:r>
          </w:p>
          <w:p w14:paraId="307410DB" w14:textId="77777777" w:rsidR="00E86873" w:rsidRPr="00E86873" w:rsidRDefault="00E86873" w:rsidP="00E86873">
            <w:pPr>
              <w:keepNext/>
              <w:rPr>
                <w:rFonts w:ascii="Cambria" w:hAnsi="Cambria" w:cs="Times New Roman"/>
              </w:rPr>
            </w:pPr>
          </w:p>
        </w:tc>
      </w:tr>
      <w:tr w:rsidR="00E86873" w:rsidRPr="00E86873" w14:paraId="1ECB16F4" w14:textId="77777777" w:rsidTr="003C6B20">
        <w:trPr>
          <w:cantSplit/>
        </w:trPr>
        <w:tc>
          <w:tcPr>
            <w:tcW w:w="2660" w:type="dxa"/>
            <w:gridSpan w:val="2"/>
            <w:shd w:val="clear" w:color="auto" w:fill="D9D9D9"/>
          </w:tcPr>
          <w:p w14:paraId="6A794715" w14:textId="77777777" w:rsidR="00E86873" w:rsidRPr="00E86873" w:rsidRDefault="00E86873" w:rsidP="00E86873">
            <w:pPr>
              <w:keepNext/>
              <w:jc w:val="center"/>
              <w:rPr>
                <w:rFonts w:ascii="Cambria" w:hAnsi="Cambria" w:cs="Times New Roman"/>
              </w:rPr>
            </w:pPr>
            <w:r w:rsidRPr="00E86873">
              <w:rPr>
                <w:rFonts w:ascii="Cambria" w:hAnsi="Cambria" w:cs="Times New Roman"/>
              </w:rPr>
              <w:t>Feasibility Component</w:t>
            </w:r>
          </w:p>
        </w:tc>
        <w:tc>
          <w:tcPr>
            <w:tcW w:w="1134" w:type="dxa"/>
            <w:shd w:val="clear" w:color="auto" w:fill="D9D9D9"/>
          </w:tcPr>
          <w:p w14:paraId="49A8D8DB" w14:textId="77777777" w:rsidR="00E86873" w:rsidRPr="00E86873" w:rsidRDefault="00E86873" w:rsidP="00E86873">
            <w:pPr>
              <w:keepNext/>
              <w:jc w:val="center"/>
              <w:rPr>
                <w:rFonts w:ascii="Cambria" w:hAnsi="Cambria" w:cs="Times New Roman"/>
              </w:rPr>
            </w:pPr>
            <w:r w:rsidRPr="00E86873">
              <w:rPr>
                <w:rFonts w:ascii="Cambria" w:hAnsi="Cambria" w:cs="Times New Roman"/>
              </w:rPr>
              <w:t>Current Score</w:t>
            </w:r>
          </w:p>
        </w:tc>
        <w:tc>
          <w:tcPr>
            <w:tcW w:w="908" w:type="dxa"/>
            <w:shd w:val="clear" w:color="auto" w:fill="D9D9D9"/>
          </w:tcPr>
          <w:p w14:paraId="6D94166F" w14:textId="77777777" w:rsidR="00E86873" w:rsidRPr="00E86873" w:rsidRDefault="00E86873" w:rsidP="00E86873">
            <w:pPr>
              <w:keepNext/>
              <w:jc w:val="center"/>
              <w:rPr>
                <w:rFonts w:ascii="Cambria" w:hAnsi="Cambria" w:cs="Times New Roman"/>
              </w:rPr>
            </w:pPr>
            <w:r w:rsidRPr="00E86873">
              <w:rPr>
                <w:rFonts w:ascii="Cambria" w:hAnsi="Cambria" w:cs="Times New Roman"/>
              </w:rPr>
              <w:t>Future Score</w:t>
            </w:r>
          </w:p>
        </w:tc>
        <w:tc>
          <w:tcPr>
            <w:tcW w:w="4874" w:type="dxa"/>
            <w:shd w:val="clear" w:color="auto" w:fill="D9D9D9"/>
          </w:tcPr>
          <w:p w14:paraId="652D8819" w14:textId="77777777" w:rsidR="00E86873" w:rsidRPr="00E86873" w:rsidRDefault="00E86873" w:rsidP="00E86873">
            <w:pPr>
              <w:keepNext/>
              <w:jc w:val="center"/>
              <w:rPr>
                <w:rFonts w:ascii="Cambria" w:hAnsi="Cambria" w:cs="Times New Roman"/>
              </w:rPr>
            </w:pPr>
            <w:r w:rsidRPr="00E86873">
              <w:rPr>
                <w:rFonts w:ascii="Cambria" w:hAnsi="Cambria" w:cs="Times New Roman"/>
              </w:rPr>
              <w:t>Comments</w:t>
            </w:r>
          </w:p>
        </w:tc>
      </w:tr>
      <w:tr w:rsidR="00E86873" w:rsidRPr="00E86873" w14:paraId="02818388" w14:textId="77777777" w:rsidTr="003C6B20">
        <w:trPr>
          <w:cantSplit/>
        </w:trPr>
        <w:tc>
          <w:tcPr>
            <w:tcW w:w="2660" w:type="dxa"/>
            <w:gridSpan w:val="2"/>
            <w:vAlign w:val="center"/>
          </w:tcPr>
          <w:p w14:paraId="703C4962" w14:textId="77777777" w:rsidR="00E86873" w:rsidRPr="00E86873" w:rsidRDefault="00E86873" w:rsidP="00E86873">
            <w:pPr>
              <w:keepNext/>
              <w:rPr>
                <w:rFonts w:ascii="Cambria" w:hAnsi="Cambria" w:cs="Times New Roman"/>
              </w:rPr>
            </w:pPr>
            <w:r w:rsidRPr="00E86873">
              <w:rPr>
                <w:rFonts w:ascii="Cambria" w:hAnsi="Cambria" w:cs="Times New Roman"/>
                <w:i/>
              </w:rPr>
              <w:t>Data Structure</w:t>
            </w:r>
            <w:r w:rsidRPr="00E86873">
              <w:rPr>
                <w:rFonts w:ascii="Cambria" w:hAnsi="Cambria" w:cs="Times New Roman"/>
              </w:rPr>
              <w:t xml:space="preserve"> - Is the data readily available in structured format, i.e., resides in fixed fields in EHRs? </w:t>
            </w:r>
          </w:p>
          <w:p w14:paraId="53D81E06" w14:textId="77777777" w:rsidR="00E86873" w:rsidRPr="00E86873" w:rsidRDefault="00E86873" w:rsidP="00E86873">
            <w:pPr>
              <w:keepNext/>
              <w:rPr>
                <w:rFonts w:ascii="Cambria" w:hAnsi="Cambria" w:cs="Times New Roman"/>
              </w:rPr>
            </w:pPr>
          </w:p>
        </w:tc>
        <w:tc>
          <w:tcPr>
            <w:tcW w:w="1134" w:type="dxa"/>
            <w:vAlign w:val="center"/>
          </w:tcPr>
          <w:p w14:paraId="2504BBE6"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908" w:type="dxa"/>
            <w:vAlign w:val="center"/>
          </w:tcPr>
          <w:p w14:paraId="41A939BA"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4874" w:type="dxa"/>
            <w:vAlign w:val="center"/>
          </w:tcPr>
          <w:p w14:paraId="14185FE0" w14:textId="77777777" w:rsidR="00E86873" w:rsidRPr="00E86873" w:rsidRDefault="00E86873" w:rsidP="00E86873">
            <w:pPr>
              <w:keepNext/>
              <w:rPr>
                <w:rFonts w:ascii="Cambria" w:hAnsi="Cambria" w:cs="Times New Roman"/>
              </w:rPr>
            </w:pPr>
            <w:r w:rsidRPr="00E86873">
              <w:rPr>
                <w:rFonts w:ascii="Cambria" w:hAnsi="Cambria" w:cs="Times New Roman"/>
              </w:rPr>
              <w:t>Consistent person identifiers are foundational to the operation of the EHR, and are universally implemented.</w:t>
            </w:r>
          </w:p>
          <w:p w14:paraId="0622DCE9" w14:textId="77777777" w:rsidR="00E86873" w:rsidRPr="00E86873" w:rsidRDefault="00E86873" w:rsidP="00E86873">
            <w:pPr>
              <w:keepNext/>
              <w:rPr>
                <w:rFonts w:ascii="Cambria" w:hAnsi="Cambria" w:cs="Times New Roman"/>
              </w:rPr>
            </w:pPr>
            <w:r w:rsidRPr="00E86873">
              <w:rPr>
                <w:rFonts w:ascii="Cambria" w:hAnsi="Cambria" w:cs="Times New Roman"/>
              </w:rPr>
              <w:t>Linkage across different source systems is more dependent on institutional decisions to share identifiers across systems, but is generally feasible within an institution.</w:t>
            </w:r>
          </w:p>
        </w:tc>
      </w:tr>
      <w:tr w:rsidR="00E86873" w:rsidRPr="00E86873" w14:paraId="6C13945E" w14:textId="77777777" w:rsidTr="003C6B20">
        <w:trPr>
          <w:cantSplit/>
        </w:trPr>
        <w:tc>
          <w:tcPr>
            <w:tcW w:w="2660" w:type="dxa"/>
            <w:gridSpan w:val="2"/>
            <w:vAlign w:val="center"/>
          </w:tcPr>
          <w:p w14:paraId="3D9FA451" w14:textId="77777777" w:rsidR="00E86873" w:rsidRPr="00E86873" w:rsidRDefault="00E86873" w:rsidP="00E86873">
            <w:pPr>
              <w:keepNext/>
              <w:rPr>
                <w:rFonts w:ascii="Cambria" w:hAnsi="Cambria" w:cs="Times New Roman"/>
              </w:rPr>
            </w:pPr>
            <w:r w:rsidRPr="00E86873">
              <w:rPr>
                <w:rFonts w:ascii="Cambria" w:hAnsi="Cambria" w:cs="Times New Roman"/>
                <w:i/>
              </w:rPr>
              <w:t>Data Accuracy</w:t>
            </w:r>
            <w:r w:rsidRPr="00E86873">
              <w:rPr>
                <w:rFonts w:ascii="Cambria" w:hAnsi="Cambria" w:cs="Times New Roman"/>
              </w:rPr>
              <w:t xml:space="preserve"> – What is the accuracy of the data element in EHRs under normal operating conditions? Are the data source and recorder specified? </w:t>
            </w:r>
          </w:p>
        </w:tc>
        <w:tc>
          <w:tcPr>
            <w:tcW w:w="1134" w:type="dxa"/>
            <w:vAlign w:val="center"/>
          </w:tcPr>
          <w:p w14:paraId="306F7BD7"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908" w:type="dxa"/>
            <w:vAlign w:val="center"/>
          </w:tcPr>
          <w:p w14:paraId="3FEEAB5E"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4874" w:type="dxa"/>
            <w:vAlign w:val="center"/>
          </w:tcPr>
          <w:p w14:paraId="4230FAD5" w14:textId="77777777" w:rsidR="00E86873" w:rsidRPr="00E86873" w:rsidRDefault="00E86873" w:rsidP="00E86873">
            <w:pPr>
              <w:keepNext/>
              <w:rPr>
                <w:rFonts w:ascii="Cambria" w:hAnsi="Cambria" w:cs="Times New Roman"/>
              </w:rPr>
            </w:pPr>
            <w:bookmarkStart w:id="0" w:name="OLE_LINK19"/>
            <w:bookmarkStart w:id="1" w:name="OLE_LINK20"/>
            <w:r w:rsidRPr="00E86873">
              <w:rPr>
                <w:rFonts w:ascii="Cambria" w:hAnsi="Cambria" w:cs="Times New Roman"/>
              </w:rPr>
              <w:t>This is an internal identifier, hence provenance is not recorded.</w:t>
            </w:r>
            <w:bookmarkEnd w:id="0"/>
            <w:bookmarkEnd w:id="1"/>
          </w:p>
        </w:tc>
      </w:tr>
      <w:tr w:rsidR="00E86873" w:rsidRPr="00E86873" w14:paraId="0F6E2568" w14:textId="77777777" w:rsidTr="003C6B20">
        <w:trPr>
          <w:cantSplit/>
        </w:trPr>
        <w:tc>
          <w:tcPr>
            <w:tcW w:w="2660" w:type="dxa"/>
            <w:gridSpan w:val="2"/>
            <w:vAlign w:val="center"/>
          </w:tcPr>
          <w:p w14:paraId="462FD5EE" w14:textId="77777777" w:rsidR="00E86873" w:rsidRPr="00E86873" w:rsidRDefault="00E86873" w:rsidP="00E86873">
            <w:pPr>
              <w:keepNext/>
              <w:rPr>
                <w:rFonts w:ascii="Cambria" w:hAnsi="Cambria" w:cs="Times New Roman"/>
              </w:rPr>
            </w:pPr>
            <w:r w:rsidRPr="00E86873">
              <w:rPr>
                <w:rFonts w:ascii="Cambria" w:hAnsi="Cambria" w:cs="Times New Roman"/>
                <w:i/>
              </w:rPr>
              <w:t>Data Standards</w:t>
            </w:r>
            <w:r w:rsidRPr="00E86873">
              <w:rPr>
                <w:rFonts w:ascii="Cambria" w:hAnsi="Cambria" w:cs="Times New Roman"/>
              </w:rPr>
              <w:t xml:space="preserve"> – Is the data element coded using a nationally accepted terminology standard? </w:t>
            </w:r>
          </w:p>
        </w:tc>
        <w:tc>
          <w:tcPr>
            <w:tcW w:w="1134" w:type="dxa"/>
            <w:vAlign w:val="center"/>
          </w:tcPr>
          <w:p w14:paraId="342EE800" w14:textId="77777777" w:rsidR="00E86873" w:rsidRPr="00E86873" w:rsidRDefault="00E86873" w:rsidP="00E86873">
            <w:pPr>
              <w:keepNext/>
              <w:jc w:val="center"/>
              <w:rPr>
                <w:rFonts w:ascii="Cambria" w:hAnsi="Cambria" w:cs="Times New Roman"/>
              </w:rPr>
            </w:pPr>
            <w:r w:rsidRPr="00E86873">
              <w:rPr>
                <w:rFonts w:ascii="Cambria" w:hAnsi="Cambria" w:cs="Times New Roman"/>
              </w:rPr>
              <w:t>1</w:t>
            </w:r>
          </w:p>
        </w:tc>
        <w:tc>
          <w:tcPr>
            <w:tcW w:w="908" w:type="dxa"/>
            <w:vAlign w:val="center"/>
          </w:tcPr>
          <w:p w14:paraId="068707FE" w14:textId="77777777" w:rsidR="00E86873" w:rsidRPr="00E86873" w:rsidRDefault="00E86873" w:rsidP="00E86873">
            <w:pPr>
              <w:keepNext/>
              <w:jc w:val="center"/>
              <w:rPr>
                <w:rFonts w:ascii="Cambria" w:hAnsi="Cambria" w:cs="Times New Roman"/>
              </w:rPr>
            </w:pPr>
            <w:r w:rsidRPr="00E86873">
              <w:rPr>
                <w:rFonts w:ascii="Cambria" w:hAnsi="Cambria" w:cs="Times New Roman"/>
              </w:rPr>
              <w:t>1</w:t>
            </w:r>
          </w:p>
        </w:tc>
        <w:tc>
          <w:tcPr>
            <w:tcW w:w="4874" w:type="dxa"/>
            <w:vAlign w:val="center"/>
          </w:tcPr>
          <w:p w14:paraId="054A5366" w14:textId="77777777" w:rsidR="00E86873" w:rsidRPr="00E86873" w:rsidRDefault="00E86873" w:rsidP="00E86873">
            <w:pPr>
              <w:keepNext/>
              <w:rPr>
                <w:rFonts w:ascii="Cambria" w:hAnsi="Cambria" w:cs="Times New Roman"/>
              </w:rPr>
            </w:pPr>
            <w:r w:rsidRPr="00E86873">
              <w:rPr>
                <w:rFonts w:ascii="Cambria" w:hAnsi="Cambria" w:cs="Times New Roman"/>
              </w:rPr>
              <w:t>Not relevant for this data element</w:t>
            </w:r>
          </w:p>
        </w:tc>
      </w:tr>
      <w:tr w:rsidR="00E86873" w:rsidRPr="00E86873" w14:paraId="48D74292" w14:textId="77777777" w:rsidTr="003C6B20">
        <w:trPr>
          <w:cantSplit/>
        </w:trPr>
        <w:tc>
          <w:tcPr>
            <w:tcW w:w="2660" w:type="dxa"/>
            <w:gridSpan w:val="2"/>
            <w:tcBorders>
              <w:bottom w:val="single" w:sz="4" w:space="0" w:color="auto"/>
            </w:tcBorders>
            <w:vAlign w:val="center"/>
          </w:tcPr>
          <w:p w14:paraId="0F9DC6D9" w14:textId="77777777" w:rsidR="00E86873" w:rsidRPr="00E86873" w:rsidRDefault="00E86873" w:rsidP="00E86873">
            <w:pPr>
              <w:keepNext/>
              <w:rPr>
                <w:rFonts w:ascii="Cambria" w:hAnsi="Cambria" w:cs="Times New Roman"/>
              </w:rPr>
            </w:pPr>
            <w:r w:rsidRPr="00E86873">
              <w:rPr>
                <w:rFonts w:ascii="Cambria" w:hAnsi="Cambria" w:cs="Times New Roman"/>
                <w:i/>
              </w:rPr>
              <w:t>Workflow</w:t>
            </w:r>
            <w:r w:rsidRPr="00E86873">
              <w:rPr>
                <w:rFonts w:ascii="Cambria" w:hAnsi="Cambria" w:cs="Times New Roman"/>
              </w:rPr>
              <w:t xml:space="preserve"> – Is the data captured during the course of care and fits the typical EHR workflow for that user? </w:t>
            </w:r>
          </w:p>
        </w:tc>
        <w:tc>
          <w:tcPr>
            <w:tcW w:w="1134" w:type="dxa"/>
            <w:vAlign w:val="center"/>
          </w:tcPr>
          <w:p w14:paraId="32E231EC"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908" w:type="dxa"/>
            <w:vAlign w:val="center"/>
          </w:tcPr>
          <w:p w14:paraId="2AA20254"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4874" w:type="dxa"/>
            <w:vAlign w:val="center"/>
          </w:tcPr>
          <w:p w14:paraId="244010F5" w14:textId="77777777" w:rsidR="00E86873" w:rsidRPr="00E86873" w:rsidRDefault="00E86873" w:rsidP="00E86873">
            <w:pPr>
              <w:keepNext/>
              <w:rPr>
                <w:rFonts w:ascii="Cambria" w:hAnsi="Cambria" w:cs="Times New Roman"/>
              </w:rPr>
            </w:pPr>
          </w:p>
        </w:tc>
      </w:tr>
      <w:tr w:rsidR="00E86873" w:rsidRPr="00E86873" w14:paraId="614DA6C5" w14:textId="77777777" w:rsidTr="003C6B20">
        <w:trPr>
          <w:cantSplit/>
        </w:trPr>
        <w:tc>
          <w:tcPr>
            <w:tcW w:w="2660" w:type="dxa"/>
            <w:gridSpan w:val="2"/>
            <w:shd w:val="clear" w:color="auto" w:fill="D9D9D9"/>
            <w:vAlign w:val="center"/>
          </w:tcPr>
          <w:p w14:paraId="0521C464" w14:textId="77777777" w:rsidR="00E86873" w:rsidRPr="00E86873" w:rsidRDefault="00E86873" w:rsidP="00E86873">
            <w:pPr>
              <w:keepNext/>
              <w:rPr>
                <w:rFonts w:ascii="Cambria" w:hAnsi="Cambria" w:cs="Times New Roman"/>
              </w:rPr>
            </w:pPr>
            <w:r w:rsidRPr="00E86873">
              <w:rPr>
                <w:rFonts w:ascii="Cambria" w:hAnsi="Cambria" w:cs="Times New Roman"/>
              </w:rPr>
              <w:t>Feasibility Score</w:t>
            </w:r>
          </w:p>
        </w:tc>
        <w:tc>
          <w:tcPr>
            <w:tcW w:w="1134" w:type="dxa"/>
            <w:vAlign w:val="center"/>
          </w:tcPr>
          <w:p w14:paraId="7B77F2A3" w14:textId="77777777" w:rsidR="00E86873" w:rsidRPr="00E86873" w:rsidRDefault="00E86873" w:rsidP="00E86873">
            <w:pPr>
              <w:keepNext/>
              <w:jc w:val="center"/>
              <w:rPr>
                <w:rFonts w:ascii="Cambria" w:hAnsi="Cambria" w:cs="Times New Roman"/>
              </w:rPr>
            </w:pPr>
            <w:r w:rsidRPr="00E86873">
              <w:rPr>
                <w:rFonts w:ascii="Cambria" w:hAnsi="Cambria" w:cs="Times New Roman"/>
              </w:rPr>
              <w:t>High</w:t>
            </w:r>
          </w:p>
        </w:tc>
        <w:tc>
          <w:tcPr>
            <w:tcW w:w="908" w:type="dxa"/>
            <w:vAlign w:val="center"/>
          </w:tcPr>
          <w:p w14:paraId="43A44DE7" w14:textId="77777777" w:rsidR="00E86873" w:rsidRPr="00E86873" w:rsidRDefault="00E86873" w:rsidP="00E86873">
            <w:pPr>
              <w:keepNext/>
              <w:jc w:val="center"/>
              <w:rPr>
                <w:rFonts w:ascii="Cambria" w:hAnsi="Cambria" w:cs="Times New Roman"/>
              </w:rPr>
            </w:pPr>
          </w:p>
        </w:tc>
        <w:tc>
          <w:tcPr>
            <w:tcW w:w="4874" w:type="dxa"/>
            <w:vAlign w:val="center"/>
          </w:tcPr>
          <w:p w14:paraId="114D65F8" w14:textId="77777777" w:rsidR="00E86873" w:rsidRPr="00E86873" w:rsidRDefault="00E86873" w:rsidP="00E86873">
            <w:pPr>
              <w:keepNext/>
              <w:rPr>
                <w:rFonts w:ascii="Cambria" w:hAnsi="Cambria" w:cs="Times New Roman"/>
              </w:rPr>
            </w:pPr>
            <w:r w:rsidRPr="00E86873">
              <w:rPr>
                <w:rFonts w:ascii="Cambria" w:hAnsi="Cambria" w:cs="Times New Roman"/>
              </w:rPr>
              <w:t>All relevant components have high scores; measure does not propose cross-system linkage that would depend on national patient identifier</w:t>
            </w:r>
          </w:p>
        </w:tc>
      </w:tr>
    </w:tbl>
    <w:p w14:paraId="7B03BEEF" w14:textId="77777777" w:rsidR="00E86873" w:rsidRPr="00E86873" w:rsidRDefault="00E86873" w:rsidP="00E86873">
      <w:pPr>
        <w:spacing w:after="0" w:line="240" w:lineRule="auto"/>
        <w:rPr>
          <w:rFonts w:ascii="Cambria" w:eastAsia="MS Mincho" w:hAnsi="Cambria" w:cs="Times New Roman"/>
          <w:sz w:val="24"/>
          <w:szCs w:val="24"/>
        </w:rPr>
      </w:pPr>
    </w:p>
    <w:tbl>
      <w:tblPr>
        <w:tblStyle w:val="TableGrid"/>
        <w:tblW w:w="0" w:type="auto"/>
        <w:tblLook w:val="04A0" w:firstRow="1" w:lastRow="0" w:firstColumn="1" w:lastColumn="0" w:noHBand="0" w:noVBand="1"/>
      </w:tblPr>
      <w:tblGrid>
        <w:gridCol w:w="1925"/>
        <w:gridCol w:w="676"/>
        <w:gridCol w:w="1128"/>
        <w:gridCol w:w="908"/>
        <w:gridCol w:w="4713"/>
      </w:tblGrid>
      <w:tr w:rsidR="00E86873" w:rsidRPr="00E86873" w14:paraId="6D322E14" w14:textId="77777777" w:rsidTr="003C6B20">
        <w:trPr>
          <w:cantSplit/>
        </w:trPr>
        <w:tc>
          <w:tcPr>
            <w:tcW w:w="1951" w:type="dxa"/>
            <w:tcBorders>
              <w:right w:val="single" w:sz="4" w:space="0" w:color="auto"/>
            </w:tcBorders>
            <w:shd w:val="clear" w:color="auto" w:fill="D9D9D9"/>
          </w:tcPr>
          <w:p w14:paraId="59C0E231" w14:textId="77777777" w:rsidR="00E86873" w:rsidRPr="00E86873" w:rsidRDefault="00E86873" w:rsidP="00E86873">
            <w:pPr>
              <w:keepNext/>
              <w:rPr>
                <w:rFonts w:ascii="Cambria" w:hAnsi="Cambria" w:cs="Times New Roman"/>
              </w:rPr>
            </w:pPr>
            <w:r w:rsidRPr="00E86873">
              <w:rPr>
                <w:rFonts w:ascii="Cambria" w:hAnsi="Cambria" w:cs="Times New Roman"/>
                <w:b/>
              </w:rPr>
              <w:lastRenderedPageBreak/>
              <w:t>Data Element:</w:t>
            </w:r>
          </w:p>
        </w:tc>
        <w:tc>
          <w:tcPr>
            <w:tcW w:w="7625" w:type="dxa"/>
            <w:gridSpan w:val="4"/>
            <w:tcBorders>
              <w:left w:val="single" w:sz="4" w:space="0" w:color="auto"/>
            </w:tcBorders>
            <w:shd w:val="clear" w:color="auto" w:fill="D9D9D9"/>
          </w:tcPr>
          <w:p w14:paraId="57B245F2" w14:textId="77777777" w:rsidR="00E86873" w:rsidRPr="00E86873" w:rsidRDefault="00E86873" w:rsidP="00E86873">
            <w:pPr>
              <w:keepNext/>
              <w:rPr>
                <w:rFonts w:ascii="Cambria" w:hAnsi="Cambria" w:cs="Times New Roman"/>
              </w:rPr>
            </w:pPr>
            <w:r w:rsidRPr="00E86873">
              <w:rPr>
                <w:rFonts w:ascii="Cambria" w:hAnsi="Cambria" w:cs="Times New Roman"/>
              </w:rPr>
              <w:t>Encounter identifier</w:t>
            </w:r>
          </w:p>
        </w:tc>
      </w:tr>
      <w:tr w:rsidR="00E86873" w:rsidRPr="00E86873" w14:paraId="2415FB6B" w14:textId="77777777" w:rsidTr="003C6B20">
        <w:trPr>
          <w:cantSplit/>
        </w:trPr>
        <w:tc>
          <w:tcPr>
            <w:tcW w:w="9576" w:type="dxa"/>
            <w:gridSpan w:val="5"/>
          </w:tcPr>
          <w:p w14:paraId="391E94F3" w14:textId="77777777" w:rsidR="00E86873" w:rsidRPr="00E86873" w:rsidRDefault="00E86873" w:rsidP="00E86873">
            <w:pPr>
              <w:keepNext/>
              <w:shd w:val="clear" w:color="auto" w:fill="D9D9D9"/>
              <w:rPr>
                <w:rFonts w:ascii="Cambria" w:hAnsi="Cambria" w:cs="Times New Roman"/>
                <w:b/>
              </w:rPr>
            </w:pPr>
            <w:r w:rsidRPr="00E86873">
              <w:rPr>
                <w:rFonts w:ascii="Cambria" w:hAnsi="Cambria" w:cs="Times New Roman"/>
                <w:b/>
              </w:rPr>
              <w:t>Measure Title:</w:t>
            </w:r>
          </w:p>
          <w:p w14:paraId="65450677" w14:textId="77777777" w:rsidR="00E86873" w:rsidRPr="00E86873" w:rsidRDefault="00E86873" w:rsidP="00F64FD6">
            <w:pPr>
              <w:keepNext/>
              <w:contextualSpacing/>
              <w:rPr>
                <w:rFonts w:ascii="Cambria" w:hAnsi="Cambria" w:cs="Times New Roman"/>
              </w:rPr>
            </w:pPr>
            <w:r w:rsidRPr="00E86873">
              <w:rPr>
                <w:rFonts w:ascii="Cambria" w:hAnsi="Cambria" w:cs="Times New Roman"/>
              </w:rPr>
              <w:t>Acute Otitis Media Appropriate First-line Antibiotics Measure</w:t>
            </w:r>
          </w:p>
        </w:tc>
      </w:tr>
      <w:tr w:rsidR="00E86873" w:rsidRPr="00E86873" w14:paraId="39DA8094" w14:textId="77777777" w:rsidTr="003C6B20">
        <w:trPr>
          <w:cantSplit/>
        </w:trPr>
        <w:tc>
          <w:tcPr>
            <w:tcW w:w="9576" w:type="dxa"/>
            <w:gridSpan w:val="5"/>
            <w:tcBorders>
              <w:bottom w:val="single" w:sz="4" w:space="0" w:color="auto"/>
            </w:tcBorders>
          </w:tcPr>
          <w:p w14:paraId="7A5AF8D5" w14:textId="77777777" w:rsidR="00E86873" w:rsidRPr="00E86873" w:rsidRDefault="00E86873" w:rsidP="00E86873">
            <w:pPr>
              <w:keepNext/>
              <w:shd w:val="clear" w:color="auto" w:fill="D9D9D9"/>
              <w:rPr>
                <w:rFonts w:ascii="Cambria" w:hAnsi="Cambria" w:cs="Times New Roman"/>
                <w:b/>
              </w:rPr>
            </w:pPr>
            <w:r w:rsidRPr="00E86873">
              <w:rPr>
                <w:rFonts w:ascii="Cambria" w:hAnsi="Cambria" w:cs="Times New Roman"/>
                <w:b/>
              </w:rPr>
              <w:t>Data Element Definition:</w:t>
            </w:r>
          </w:p>
          <w:p w14:paraId="0F08EFBB" w14:textId="77777777" w:rsidR="00E86873" w:rsidRPr="00E86873" w:rsidRDefault="00E86873" w:rsidP="00E86873">
            <w:pPr>
              <w:keepNext/>
              <w:rPr>
                <w:rFonts w:ascii="Cambria" w:hAnsi="Cambria" w:cs="Times New Roman"/>
              </w:rPr>
            </w:pPr>
            <w:r w:rsidRPr="00E86873">
              <w:rPr>
                <w:rFonts w:ascii="Cambria" w:hAnsi="Cambria" w:cs="Times New Roman"/>
              </w:rPr>
              <w:t>Record in the EHR that a visit occurred, with linkage to associated clinical facts, such as diagnosis and medication prescribing.</w:t>
            </w:r>
          </w:p>
          <w:p w14:paraId="64E17F38" w14:textId="77777777" w:rsidR="00E86873" w:rsidRPr="00E86873" w:rsidRDefault="00E86873" w:rsidP="00E86873">
            <w:pPr>
              <w:keepNext/>
              <w:rPr>
                <w:rFonts w:ascii="Cambria" w:hAnsi="Cambria" w:cs="Times New Roman"/>
              </w:rPr>
            </w:pPr>
          </w:p>
        </w:tc>
      </w:tr>
      <w:tr w:rsidR="00E86873" w:rsidRPr="00E86873" w14:paraId="4837F351" w14:textId="77777777" w:rsidTr="003C6B20">
        <w:trPr>
          <w:cantSplit/>
        </w:trPr>
        <w:tc>
          <w:tcPr>
            <w:tcW w:w="2660" w:type="dxa"/>
            <w:gridSpan w:val="2"/>
            <w:shd w:val="clear" w:color="auto" w:fill="D9D9D9"/>
          </w:tcPr>
          <w:p w14:paraId="0E838390" w14:textId="77777777" w:rsidR="00E86873" w:rsidRPr="00E86873" w:rsidRDefault="00E86873" w:rsidP="00E86873">
            <w:pPr>
              <w:keepNext/>
              <w:jc w:val="center"/>
              <w:rPr>
                <w:rFonts w:ascii="Cambria" w:hAnsi="Cambria" w:cs="Times New Roman"/>
              </w:rPr>
            </w:pPr>
            <w:r w:rsidRPr="00E86873">
              <w:rPr>
                <w:rFonts w:ascii="Cambria" w:hAnsi="Cambria" w:cs="Times New Roman"/>
              </w:rPr>
              <w:t>Feasibility Component</w:t>
            </w:r>
          </w:p>
        </w:tc>
        <w:tc>
          <w:tcPr>
            <w:tcW w:w="1134" w:type="dxa"/>
            <w:shd w:val="clear" w:color="auto" w:fill="D9D9D9"/>
          </w:tcPr>
          <w:p w14:paraId="665ADDF6" w14:textId="77777777" w:rsidR="00E86873" w:rsidRPr="00E86873" w:rsidRDefault="00E86873" w:rsidP="00E86873">
            <w:pPr>
              <w:keepNext/>
              <w:jc w:val="center"/>
              <w:rPr>
                <w:rFonts w:ascii="Cambria" w:hAnsi="Cambria" w:cs="Times New Roman"/>
              </w:rPr>
            </w:pPr>
            <w:r w:rsidRPr="00E86873">
              <w:rPr>
                <w:rFonts w:ascii="Cambria" w:hAnsi="Cambria" w:cs="Times New Roman"/>
              </w:rPr>
              <w:t>Current Score</w:t>
            </w:r>
          </w:p>
        </w:tc>
        <w:tc>
          <w:tcPr>
            <w:tcW w:w="908" w:type="dxa"/>
            <w:shd w:val="clear" w:color="auto" w:fill="D9D9D9"/>
          </w:tcPr>
          <w:p w14:paraId="47021E7A" w14:textId="77777777" w:rsidR="00E86873" w:rsidRPr="00E86873" w:rsidRDefault="00E86873" w:rsidP="00E86873">
            <w:pPr>
              <w:keepNext/>
              <w:jc w:val="center"/>
              <w:rPr>
                <w:rFonts w:ascii="Cambria" w:hAnsi="Cambria" w:cs="Times New Roman"/>
              </w:rPr>
            </w:pPr>
            <w:r w:rsidRPr="00E86873">
              <w:rPr>
                <w:rFonts w:ascii="Cambria" w:hAnsi="Cambria" w:cs="Times New Roman"/>
              </w:rPr>
              <w:t>Future Score</w:t>
            </w:r>
          </w:p>
        </w:tc>
        <w:tc>
          <w:tcPr>
            <w:tcW w:w="4874" w:type="dxa"/>
            <w:shd w:val="clear" w:color="auto" w:fill="D9D9D9"/>
          </w:tcPr>
          <w:p w14:paraId="37580EAE" w14:textId="77777777" w:rsidR="00E86873" w:rsidRPr="00E86873" w:rsidRDefault="00E86873" w:rsidP="00E86873">
            <w:pPr>
              <w:keepNext/>
              <w:jc w:val="center"/>
              <w:rPr>
                <w:rFonts w:ascii="Cambria" w:hAnsi="Cambria" w:cs="Times New Roman"/>
              </w:rPr>
            </w:pPr>
            <w:r w:rsidRPr="00E86873">
              <w:rPr>
                <w:rFonts w:ascii="Cambria" w:hAnsi="Cambria" w:cs="Times New Roman"/>
              </w:rPr>
              <w:t>Comments</w:t>
            </w:r>
          </w:p>
        </w:tc>
      </w:tr>
      <w:tr w:rsidR="00E86873" w:rsidRPr="00E86873" w14:paraId="1310F7BC" w14:textId="77777777" w:rsidTr="003C6B20">
        <w:trPr>
          <w:cantSplit/>
        </w:trPr>
        <w:tc>
          <w:tcPr>
            <w:tcW w:w="2660" w:type="dxa"/>
            <w:gridSpan w:val="2"/>
            <w:vAlign w:val="center"/>
          </w:tcPr>
          <w:p w14:paraId="257E368E" w14:textId="77777777" w:rsidR="00E86873" w:rsidRPr="00E86873" w:rsidRDefault="00E86873" w:rsidP="00E86873">
            <w:pPr>
              <w:keepNext/>
              <w:rPr>
                <w:rFonts w:ascii="Cambria" w:hAnsi="Cambria" w:cs="Times New Roman"/>
              </w:rPr>
            </w:pPr>
            <w:r w:rsidRPr="00E86873">
              <w:rPr>
                <w:rFonts w:ascii="Cambria" w:hAnsi="Cambria" w:cs="Times New Roman"/>
                <w:i/>
              </w:rPr>
              <w:t>Data Structure</w:t>
            </w:r>
            <w:r w:rsidRPr="00E86873">
              <w:rPr>
                <w:rFonts w:ascii="Cambria" w:hAnsi="Cambria" w:cs="Times New Roman"/>
              </w:rPr>
              <w:t xml:space="preserve"> - Is the data readily available in structured format, i.e., resides in fixed fields in EHRs? </w:t>
            </w:r>
          </w:p>
          <w:p w14:paraId="75FFAE0A" w14:textId="77777777" w:rsidR="00E86873" w:rsidRPr="00E86873" w:rsidRDefault="00E86873" w:rsidP="00E86873">
            <w:pPr>
              <w:keepNext/>
              <w:rPr>
                <w:rFonts w:ascii="Cambria" w:hAnsi="Cambria" w:cs="Times New Roman"/>
              </w:rPr>
            </w:pPr>
          </w:p>
        </w:tc>
        <w:tc>
          <w:tcPr>
            <w:tcW w:w="1134" w:type="dxa"/>
            <w:vAlign w:val="center"/>
          </w:tcPr>
          <w:p w14:paraId="6CC4A845"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908" w:type="dxa"/>
            <w:vAlign w:val="center"/>
          </w:tcPr>
          <w:p w14:paraId="4F785BF9"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4874" w:type="dxa"/>
            <w:vAlign w:val="center"/>
          </w:tcPr>
          <w:p w14:paraId="576D3181" w14:textId="77777777" w:rsidR="00E86873" w:rsidRPr="00E86873" w:rsidRDefault="00E86873" w:rsidP="00E86873">
            <w:pPr>
              <w:keepNext/>
              <w:rPr>
                <w:rFonts w:ascii="Cambria" w:hAnsi="Cambria" w:cs="Times New Roman"/>
              </w:rPr>
            </w:pPr>
            <w:r w:rsidRPr="00E86873">
              <w:rPr>
                <w:rFonts w:ascii="Cambria" w:hAnsi="Cambria" w:cs="Times New Roman"/>
              </w:rPr>
              <w:t>Consistent visit identifiers are foundational to the operation of the EHR, and are universally implemented.</w:t>
            </w:r>
          </w:p>
        </w:tc>
      </w:tr>
      <w:tr w:rsidR="00E86873" w:rsidRPr="00E86873" w14:paraId="4819509B" w14:textId="77777777" w:rsidTr="003C6B20">
        <w:trPr>
          <w:cantSplit/>
        </w:trPr>
        <w:tc>
          <w:tcPr>
            <w:tcW w:w="2660" w:type="dxa"/>
            <w:gridSpan w:val="2"/>
            <w:vAlign w:val="center"/>
          </w:tcPr>
          <w:p w14:paraId="0CFCA0EC" w14:textId="77777777" w:rsidR="00E86873" w:rsidRPr="00E86873" w:rsidRDefault="00E86873" w:rsidP="00E86873">
            <w:pPr>
              <w:keepNext/>
              <w:rPr>
                <w:rFonts w:ascii="Cambria" w:hAnsi="Cambria" w:cs="Times New Roman"/>
              </w:rPr>
            </w:pPr>
            <w:r w:rsidRPr="00E86873">
              <w:rPr>
                <w:rFonts w:ascii="Cambria" w:hAnsi="Cambria" w:cs="Times New Roman"/>
                <w:i/>
              </w:rPr>
              <w:t>Data Accuracy</w:t>
            </w:r>
            <w:r w:rsidRPr="00E86873">
              <w:rPr>
                <w:rFonts w:ascii="Cambria" w:hAnsi="Cambria" w:cs="Times New Roman"/>
              </w:rPr>
              <w:t xml:space="preserve"> – What is the accuracy of the data element in EHRs under normal operating conditions? Are the data source and recorder specified? </w:t>
            </w:r>
          </w:p>
        </w:tc>
        <w:tc>
          <w:tcPr>
            <w:tcW w:w="1134" w:type="dxa"/>
            <w:vAlign w:val="center"/>
          </w:tcPr>
          <w:p w14:paraId="52B624FF"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908" w:type="dxa"/>
            <w:vAlign w:val="center"/>
          </w:tcPr>
          <w:p w14:paraId="30B62B5F"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4874" w:type="dxa"/>
            <w:vAlign w:val="center"/>
          </w:tcPr>
          <w:p w14:paraId="57AAA218" w14:textId="77777777" w:rsidR="00E86873" w:rsidRPr="00E86873" w:rsidRDefault="00E86873" w:rsidP="00E86873">
            <w:pPr>
              <w:keepNext/>
              <w:rPr>
                <w:rFonts w:ascii="Cambria" w:hAnsi="Cambria" w:cs="Times New Roman"/>
              </w:rPr>
            </w:pPr>
            <w:bookmarkStart w:id="2" w:name="OLE_LINK21"/>
            <w:bookmarkStart w:id="3" w:name="OLE_LINK22"/>
            <w:r w:rsidRPr="00E86873">
              <w:rPr>
                <w:rFonts w:ascii="Cambria" w:hAnsi="Cambria" w:cs="Times New Roman"/>
              </w:rPr>
              <w:t>This is an internal identifier, hence provenance is not recorded</w:t>
            </w:r>
            <w:bookmarkEnd w:id="2"/>
            <w:bookmarkEnd w:id="3"/>
            <w:r w:rsidRPr="00E86873">
              <w:rPr>
                <w:rFonts w:ascii="Cambria" w:hAnsi="Cambria" w:cs="Times New Roman"/>
              </w:rPr>
              <w:t>.</w:t>
            </w:r>
          </w:p>
        </w:tc>
      </w:tr>
      <w:tr w:rsidR="00E86873" w:rsidRPr="00E86873" w14:paraId="752B518D" w14:textId="77777777" w:rsidTr="003C6B20">
        <w:trPr>
          <w:cantSplit/>
        </w:trPr>
        <w:tc>
          <w:tcPr>
            <w:tcW w:w="2660" w:type="dxa"/>
            <w:gridSpan w:val="2"/>
            <w:vAlign w:val="center"/>
          </w:tcPr>
          <w:p w14:paraId="0E3614A4" w14:textId="77777777" w:rsidR="00E86873" w:rsidRPr="00E86873" w:rsidRDefault="00E86873" w:rsidP="00E86873">
            <w:pPr>
              <w:keepNext/>
              <w:rPr>
                <w:rFonts w:ascii="Cambria" w:hAnsi="Cambria" w:cs="Times New Roman"/>
              </w:rPr>
            </w:pPr>
            <w:r w:rsidRPr="00E86873">
              <w:rPr>
                <w:rFonts w:ascii="Cambria" w:hAnsi="Cambria" w:cs="Times New Roman"/>
                <w:i/>
              </w:rPr>
              <w:t>Data Standards</w:t>
            </w:r>
            <w:r w:rsidRPr="00E86873">
              <w:rPr>
                <w:rFonts w:ascii="Cambria" w:hAnsi="Cambria" w:cs="Times New Roman"/>
              </w:rPr>
              <w:t xml:space="preserve"> – Is the data element coded using a nationally accepted terminology standard? </w:t>
            </w:r>
          </w:p>
        </w:tc>
        <w:tc>
          <w:tcPr>
            <w:tcW w:w="1134" w:type="dxa"/>
            <w:vAlign w:val="center"/>
          </w:tcPr>
          <w:p w14:paraId="4BC2923F" w14:textId="77777777" w:rsidR="00E86873" w:rsidRPr="00E86873" w:rsidRDefault="00E86873" w:rsidP="00E86873">
            <w:pPr>
              <w:keepNext/>
              <w:jc w:val="center"/>
              <w:rPr>
                <w:rFonts w:ascii="Cambria" w:hAnsi="Cambria" w:cs="Times New Roman"/>
              </w:rPr>
            </w:pPr>
            <w:r w:rsidRPr="00E86873">
              <w:rPr>
                <w:rFonts w:ascii="Cambria" w:hAnsi="Cambria" w:cs="Times New Roman"/>
              </w:rPr>
              <w:t>1</w:t>
            </w:r>
          </w:p>
        </w:tc>
        <w:tc>
          <w:tcPr>
            <w:tcW w:w="908" w:type="dxa"/>
            <w:vAlign w:val="center"/>
          </w:tcPr>
          <w:p w14:paraId="02715D59" w14:textId="77777777" w:rsidR="00E86873" w:rsidRPr="00E86873" w:rsidRDefault="00E86873" w:rsidP="00E86873">
            <w:pPr>
              <w:keepNext/>
              <w:jc w:val="center"/>
              <w:rPr>
                <w:rFonts w:ascii="Cambria" w:hAnsi="Cambria" w:cs="Times New Roman"/>
              </w:rPr>
            </w:pPr>
            <w:r w:rsidRPr="00E86873">
              <w:rPr>
                <w:rFonts w:ascii="Cambria" w:hAnsi="Cambria" w:cs="Times New Roman"/>
              </w:rPr>
              <w:t>1</w:t>
            </w:r>
          </w:p>
        </w:tc>
        <w:tc>
          <w:tcPr>
            <w:tcW w:w="4874" w:type="dxa"/>
            <w:vAlign w:val="center"/>
          </w:tcPr>
          <w:p w14:paraId="5216C65E" w14:textId="77777777" w:rsidR="00E86873" w:rsidRPr="00E86873" w:rsidRDefault="00E86873" w:rsidP="00E86873">
            <w:pPr>
              <w:keepNext/>
              <w:rPr>
                <w:rFonts w:ascii="Cambria" w:hAnsi="Cambria" w:cs="Times New Roman"/>
              </w:rPr>
            </w:pPr>
            <w:r w:rsidRPr="00E86873">
              <w:rPr>
                <w:rFonts w:ascii="Cambria" w:hAnsi="Cambria" w:cs="Times New Roman"/>
              </w:rPr>
              <w:t>Not relevant for this data element.</w:t>
            </w:r>
          </w:p>
          <w:p w14:paraId="4EC4F657" w14:textId="77777777" w:rsidR="00E86873" w:rsidRPr="00E86873" w:rsidRDefault="00E86873" w:rsidP="00E86873">
            <w:pPr>
              <w:keepNext/>
              <w:rPr>
                <w:rFonts w:ascii="Cambria" w:hAnsi="Cambria" w:cs="Times New Roman"/>
              </w:rPr>
            </w:pPr>
            <w:r w:rsidRPr="00E86873">
              <w:rPr>
                <w:rFonts w:ascii="Cambria" w:hAnsi="Cambria" w:cs="Times New Roman"/>
              </w:rPr>
              <w:t>When cross-system linkage is required, shared clinical data, such as date and provider, are typically used.</w:t>
            </w:r>
          </w:p>
        </w:tc>
      </w:tr>
      <w:tr w:rsidR="00E86873" w:rsidRPr="00E86873" w14:paraId="5921C4B4" w14:textId="77777777" w:rsidTr="003C6B20">
        <w:trPr>
          <w:cantSplit/>
        </w:trPr>
        <w:tc>
          <w:tcPr>
            <w:tcW w:w="2660" w:type="dxa"/>
            <w:gridSpan w:val="2"/>
            <w:tcBorders>
              <w:bottom w:val="single" w:sz="4" w:space="0" w:color="auto"/>
            </w:tcBorders>
            <w:vAlign w:val="center"/>
          </w:tcPr>
          <w:p w14:paraId="19E48849" w14:textId="77777777" w:rsidR="00E86873" w:rsidRPr="00E86873" w:rsidRDefault="00E86873" w:rsidP="00E86873">
            <w:pPr>
              <w:keepNext/>
              <w:rPr>
                <w:rFonts w:ascii="Cambria" w:hAnsi="Cambria" w:cs="Times New Roman"/>
              </w:rPr>
            </w:pPr>
            <w:r w:rsidRPr="00E86873">
              <w:rPr>
                <w:rFonts w:ascii="Cambria" w:hAnsi="Cambria" w:cs="Times New Roman"/>
                <w:i/>
              </w:rPr>
              <w:t>Workflow</w:t>
            </w:r>
            <w:r w:rsidRPr="00E86873">
              <w:rPr>
                <w:rFonts w:ascii="Cambria" w:hAnsi="Cambria" w:cs="Times New Roman"/>
              </w:rPr>
              <w:t xml:space="preserve"> – Is the data captured during the course of care and fits the typical EHR workflow for that user? </w:t>
            </w:r>
          </w:p>
        </w:tc>
        <w:tc>
          <w:tcPr>
            <w:tcW w:w="1134" w:type="dxa"/>
            <w:vAlign w:val="center"/>
          </w:tcPr>
          <w:p w14:paraId="6F4D07F2"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908" w:type="dxa"/>
            <w:vAlign w:val="center"/>
          </w:tcPr>
          <w:p w14:paraId="7936CE4A"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4874" w:type="dxa"/>
            <w:vAlign w:val="center"/>
          </w:tcPr>
          <w:p w14:paraId="4694E4FE" w14:textId="77777777" w:rsidR="00E86873" w:rsidRPr="00E86873" w:rsidRDefault="00E86873" w:rsidP="00E86873">
            <w:pPr>
              <w:keepNext/>
              <w:rPr>
                <w:rFonts w:ascii="Cambria" w:hAnsi="Cambria" w:cs="Times New Roman"/>
              </w:rPr>
            </w:pPr>
          </w:p>
        </w:tc>
      </w:tr>
      <w:tr w:rsidR="00E86873" w:rsidRPr="00E86873" w14:paraId="0F59AB83" w14:textId="77777777" w:rsidTr="003C6B20">
        <w:trPr>
          <w:cantSplit/>
        </w:trPr>
        <w:tc>
          <w:tcPr>
            <w:tcW w:w="2660" w:type="dxa"/>
            <w:gridSpan w:val="2"/>
            <w:shd w:val="clear" w:color="auto" w:fill="D9D9D9"/>
            <w:vAlign w:val="center"/>
          </w:tcPr>
          <w:p w14:paraId="7F8424D3" w14:textId="77777777" w:rsidR="00E86873" w:rsidRPr="00E86873" w:rsidRDefault="00E86873" w:rsidP="00E86873">
            <w:pPr>
              <w:keepNext/>
              <w:rPr>
                <w:rFonts w:ascii="Cambria" w:hAnsi="Cambria" w:cs="Times New Roman"/>
              </w:rPr>
            </w:pPr>
            <w:r w:rsidRPr="00E86873">
              <w:rPr>
                <w:rFonts w:ascii="Cambria" w:hAnsi="Cambria" w:cs="Times New Roman"/>
              </w:rPr>
              <w:t>Feasibility Score</w:t>
            </w:r>
          </w:p>
        </w:tc>
        <w:tc>
          <w:tcPr>
            <w:tcW w:w="1134" w:type="dxa"/>
            <w:vAlign w:val="center"/>
          </w:tcPr>
          <w:p w14:paraId="0B85A106" w14:textId="77777777" w:rsidR="00E86873" w:rsidRPr="00E86873" w:rsidRDefault="00E86873" w:rsidP="00E86873">
            <w:pPr>
              <w:keepNext/>
              <w:jc w:val="center"/>
              <w:rPr>
                <w:rFonts w:ascii="Cambria" w:hAnsi="Cambria" w:cs="Times New Roman"/>
              </w:rPr>
            </w:pPr>
            <w:r w:rsidRPr="00E86873">
              <w:rPr>
                <w:rFonts w:ascii="Cambria" w:hAnsi="Cambria" w:cs="Times New Roman"/>
              </w:rPr>
              <w:t>High</w:t>
            </w:r>
          </w:p>
        </w:tc>
        <w:tc>
          <w:tcPr>
            <w:tcW w:w="908" w:type="dxa"/>
            <w:vAlign w:val="center"/>
          </w:tcPr>
          <w:p w14:paraId="207F2C16" w14:textId="77777777" w:rsidR="00E86873" w:rsidRPr="00E86873" w:rsidRDefault="00E86873" w:rsidP="00E86873">
            <w:pPr>
              <w:keepNext/>
              <w:jc w:val="center"/>
              <w:rPr>
                <w:rFonts w:ascii="Cambria" w:hAnsi="Cambria" w:cs="Times New Roman"/>
              </w:rPr>
            </w:pPr>
          </w:p>
        </w:tc>
        <w:tc>
          <w:tcPr>
            <w:tcW w:w="4874" w:type="dxa"/>
            <w:vAlign w:val="center"/>
          </w:tcPr>
          <w:p w14:paraId="49CB17B7" w14:textId="77777777" w:rsidR="00E86873" w:rsidRPr="00E86873" w:rsidRDefault="00E86873" w:rsidP="00E86873">
            <w:pPr>
              <w:keepNext/>
              <w:rPr>
                <w:rFonts w:ascii="Cambria" w:hAnsi="Cambria" w:cs="Times New Roman"/>
              </w:rPr>
            </w:pPr>
            <w:r w:rsidRPr="00E86873">
              <w:rPr>
                <w:rFonts w:ascii="Cambria" w:hAnsi="Cambria" w:cs="Times New Roman"/>
              </w:rPr>
              <w:t>All relevant components have high scores; measure does not propose cross-system linkage that would depend on national patient identifier</w:t>
            </w:r>
          </w:p>
        </w:tc>
      </w:tr>
    </w:tbl>
    <w:p w14:paraId="7E1586DE" w14:textId="77777777" w:rsidR="00E86873" w:rsidRPr="00E86873" w:rsidRDefault="00E86873" w:rsidP="00E86873">
      <w:pPr>
        <w:spacing w:after="0" w:line="240" w:lineRule="auto"/>
        <w:rPr>
          <w:rFonts w:ascii="Cambria" w:eastAsia="MS Mincho" w:hAnsi="Cambria" w:cs="Times New Roman"/>
          <w:sz w:val="24"/>
          <w:szCs w:val="24"/>
        </w:rPr>
      </w:pPr>
    </w:p>
    <w:tbl>
      <w:tblPr>
        <w:tblStyle w:val="TableGrid"/>
        <w:tblW w:w="0" w:type="auto"/>
        <w:tblLook w:val="04A0" w:firstRow="1" w:lastRow="0" w:firstColumn="1" w:lastColumn="0" w:noHBand="0" w:noVBand="1"/>
      </w:tblPr>
      <w:tblGrid>
        <w:gridCol w:w="1924"/>
        <w:gridCol w:w="674"/>
        <w:gridCol w:w="1128"/>
        <w:gridCol w:w="908"/>
        <w:gridCol w:w="4716"/>
      </w:tblGrid>
      <w:tr w:rsidR="00E86873" w:rsidRPr="00E86873" w14:paraId="411E4AB3" w14:textId="77777777" w:rsidTr="003C6B20">
        <w:trPr>
          <w:cantSplit/>
        </w:trPr>
        <w:tc>
          <w:tcPr>
            <w:tcW w:w="1951" w:type="dxa"/>
            <w:tcBorders>
              <w:right w:val="single" w:sz="4" w:space="0" w:color="auto"/>
            </w:tcBorders>
            <w:shd w:val="clear" w:color="auto" w:fill="D9D9D9"/>
          </w:tcPr>
          <w:p w14:paraId="1AE40164" w14:textId="77777777" w:rsidR="00E86873" w:rsidRPr="00E86873" w:rsidRDefault="00E86873" w:rsidP="00E86873">
            <w:pPr>
              <w:keepNext/>
              <w:rPr>
                <w:rFonts w:ascii="Cambria" w:hAnsi="Cambria" w:cs="Times New Roman"/>
              </w:rPr>
            </w:pPr>
            <w:r w:rsidRPr="00E86873">
              <w:rPr>
                <w:rFonts w:ascii="Cambria" w:hAnsi="Cambria" w:cs="Times New Roman"/>
                <w:b/>
              </w:rPr>
              <w:lastRenderedPageBreak/>
              <w:t>Data Element:</w:t>
            </w:r>
          </w:p>
        </w:tc>
        <w:tc>
          <w:tcPr>
            <w:tcW w:w="7625" w:type="dxa"/>
            <w:gridSpan w:val="4"/>
            <w:tcBorders>
              <w:left w:val="single" w:sz="4" w:space="0" w:color="auto"/>
            </w:tcBorders>
            <w:shd w:val="clear" w:color="auto" w:fill="D9D9D9"/>
          </w:tcPr>
          <w:p w14:paraId="38160DDB" w14:textId="77777777" w:rsidR="00E86873" w:rsidRPr="00E86873" w:rsidRDefault="00E86873" w:rsidP="00E86873">
            <w:pPr>
              <w:keepNext/>
              <w:rPr>
                <w:rFonts w:ascii="Cambria" w:hAnsi="Cambria" w:cs="Times New Roman"/>
              </w:rPr>
            </w:pPr>
            <w:r w:rsidRPr="00E86873">
              <w:rPr>
                <w:rFonts w:ascii="Cambria" w:hAnsi="Cambria" w:cs="Times New Roman"/>
              </w:rPr>
              <w:t>Encounter type</w:t>
            </w:r>
          </w:p>
        </w:tc>
      </w:tr>
      <w:tr w:rsidR="00E86873" w:rsidRPr="00E86873" w14:paraId="77076C0A" w14:textId="77777777" w:rsidTr="003C6B20">
        <w:trPr>
          <w:cantSplit/>
        </w:trPr>
        <w:tc>
          <w:tcPr>
            <w:tcW w:w="9576" w:type="dxa"/>
            <w:gridSpan w:val="5"/>
          </w:tcPr>
          <w:p w14:paraId="42247B16" w14:textId="77777777" w:rsidR="00E86873" w:rsidRPr="00E86873" w:rsidRDefault="00E86873" w:rsidP="00E86873">
            <w:pPr>
              <w:keepNext/>
              <w:shd w:val="clear" w:color="auto" w:fill="D9D9D9"/>
              <w:rPr>
                <w:rFonts w:ascii="Cambria" w:hAnsi="Cambria" w:cs="Times New Roman"/>
                <w:b/>
              </w:rPr>
            </w:pPr>
            <w:r w:rsidRPr="00E86873">
              <w:rPr>
                <w:rFonts w:ascii="Cambria" w:hAnsi="Cambria" w:cs="Times New Roman"/>
                <w:b/>
              </w:rPr>
              <w:t>Measure Title:</w:t>
            </w:r>
          </w:p>
          <w:p w14:paraId="0C92CE77" w14:textId="77777777" w:rsidR="00E86873" w:rsidRPr="00E86873" w:rsidRDefault="00E86873" w:rsidP="00F64FD6">
            <w:pPr>
              <w:keepNext/>
              <w:ind w:left="66"/>
              <w:contextualSpacing/>
              <w:rPr>
                <w:rFonts w:ascii="Cambria" w:hAnsi="Cambria" w:cs="Times New Roman"/>
              </w:rPr>
            </w:pPr>
            <w:r w:rsidRPr="00E86873">
              <w:rPr>
                <w:rFonts w:ascii="Cambria" w:hAnsi="Cambria" w:cs="Times New Roman"/>
              </w:rPr>
              <w:t>Acute Otitis Media Appropriate First-line Antibiotics Measure</w:t>
            </w:r>
          </w:p>
        </w:tc>
      </w:tr>
      <w:tr w:rsidR="00E86873" w:rsidRPr="00E86873" w14:paraId="096C1306" w14:textId="77777777" w:rsidTr="003C6B20">
        <w:trPr>
          <w:cantSplit/>
        </w:trPr>
        <w:tc>
          <w:tcPr>
            <w:tcW w:w="9576" w:type="dxa"/>
            <w:gridSpan w:val="5"/>
            <w:tcBorders>
              <w:bottom w:val="single" w:sz="4" w:space="0" w:color="auto"/>
            </w:tcBorders>
          </w:tcPr>
          <w:p w14:paraId="72C8C067" w14:textId="77777777" w:rsidR="00E86873" w:rsidRPr="00E86873" w:rsidRDefault="00E86873" w:rsidP="00E86873">
            <w:pPr>
              <w:keepNext/>
              <w:shd w:val="clear" w:color="auto" w:fill="D9D9D9"/>
              <w:rPr>
                <w:rFonts w:ascii="Cambria" w:hAnsi="Cambria" w:cs="Times New Roman"/>
                <w:b/>
              </w:rPr>
            </w:pPr>
            <w:r w:rsidRPr="00E86873">
              <w:rPr>
                <w:rFonts w:ascii="Cambria" w:hAnsi="Cambria" w:cs="Times New Roman"/>
                <w:b/>
              </w:rPr>
              <w:t>Data Element Definition:</w:t>
            </w:r>
          </w:p>
          <w:p w14:paraId="1A8A2A87" w14:textId="77777777" w:rsidR="00E86873" w:rsidRPr="00E86873" w:rsidRDefault="00E86873" w:rsidP="00E86873">
            <w:pPr>
              <w:keepNext/>
              <w:rPr>
                <w:rFonts w:ascii="Cambria" w:hAnsi="Cambria" w:cs="Times New Roman"/>
              </w:rPr>
            </w:pPr>
            <w:r w:rsidRPr="00E86873">
              <w:rPr>
                <w:rFonts w:ascii="Cambria" w:hAnsi="Cambria" w:cs="Times New Roman"/>
              </w:rPr>
              <w:t>Record in the EHR of a visit type, such as outpatient, inpatient, ancillary service, etc.</w:t>
            </w:r>
          </w:p>
          <w:p w14:paraId="418E414E" w14:textId="77777777" w:rsidR="00E86873" w:rsidRPr="00E86873" w:rsidRDefault="00E86873" w:rsidP="00E86873">
            <w:pPr>
              <w:keepNext/>
              <w:rPr>
                <w:rFonts w:ascii="Cambria" w:hAnsi="Cambria" w:cs="Times New Roman"/>
              </w:rPr>
            </w:pPr>
          </w:p>
        </w:tc>
      </w:tr>
      <w:tr w:rsidR="00E86873" w:rsidRPr="00E86873" w14:paraId="7D62F7FB" w14:textId="77777777" w:rsidTr="003C6B20">
        <w:trPr>
          <w:cantSplit/>
        </w:trPr>
        <w:tc>
          <w:tcPr>
            <w:tcW w:w="2660" w:type="dxa"/>
            <w:gridSpan w:val="2"/>
            <w:shd w:val="clear" w:color="auto" w:fill="D9D9D9"/>
          </w:tcPr>
          <w:p w14:paraId="12227DD0" w14:textId="77777777" w:rsidR="00E86873" w:rsidRPr="00E86873" w:rsidRDefault="00E86873" w:rsidP="00E86873">
            <w:pPr>
              <w:keepNext/>
              <w:jc w:val="center"/>
              <w:rPr>
                <w:rFonts w:ascii="Cambria" w:hAnsi="Cambria" w:cs="Times New Roman"/>
              </w:rPr>
            </w:pPr>
            <w:r w:rsidRPr="00E86873">
              <w:rPr>
                <w:rFonts w:ascii="Cambria" w:hAnsi="Cambria" w:cs="Times New Roman"/>
              </w:rPr>
              <w:t>Feasibility Component</w:t>
            </w:r>
          </w:p>
        </w:tc>
        <w:tc>
          <w:tcPr>
            <w:tcW w:w="1134" w:type="dxa"/>
            <w:shd w:val="clear" w:color="auto" w:fill="D9D9D9"/>
          </w:tcPr>
          <w:p w14:paraId="5041439E" w14:textId="77777777" w:rsidR="00E86873" w:rsidRPr="00E86873" w:rsidRDefault="00E86873" w:rsidP="00E86873">
            <w:pPr>
              <w:keepNext/>
              <w:jc w:val="center"/>
              <w:rPr>
                <w:rFonts w:ascii="Cambria" w:hAnsi="Cambria" w:cs="Times New Roman"/>
              </w:rPr>
            </w:pPr>
            <w:r w:rsidRPr="00E86873">
              <w:rPr>
                <w:rFonts w:ascii="Cambria" w:hAnsi="Cambria" w:cs="Times New Roman"/>
              </w:rPr>
              <w:t>Current Score</w:t>
            </w:r>
          </w:p>
        </w:tc>
        <w:tc>
          <w:tcPr>
            <w:tcW w:w="908" w:type="dxa"/>
            <w:shd w:val="clear" w:color="auto" w:fill="D9D9D9"/>
          </w:tcPr>
          <w:p w14:paraId="72CBE0EF" w14:textId="77777777" w:rsidR="00E86873" w:rsidRPr="00E86873" w:rsidRDefault="00E86873" w:rsidP="00E86873">
            <w:pPr>
              <w:keepNext/>
              <w:jc w:val="center"/>
              <w:rPr>
                <w:rFonts w:ascii="Cambria" w:hAnsi="Cambria" w:cs="Times New Roman"/>
              </w:rPr>
            </w:pPr>
            <w:r w:rsidRPr="00E86873">
              <w:rPr>
                <w:rFonts w:ascii="Cambria" w:hAnsi="Cambria" w:cs="Times New Roman"/>
              </w:rPr>
              <w:t>Future Score</w:t>
            </w:r>
          </w:p>
        </w:tc>
        <w:tc>
          <w:tcPr>
            <w:tcW w:w="4874" w:type="dxa"/>
            <w:shd w:val="clear" w:color="auto" w:fill="D9D9D9"/>
          </w:tcPr>
          <w:p w14:paraId="1281172E" w14:textId="77777777" w:rsidR="00E86873" w:rsidRPr="00E86873" w:rsidRDefault="00E86873" w:rsidP="00E86873">
            <w:pPr>
              <w:keepNext/>
              <w:jc w:val="center"/>
              <w:rPr>
                <w:rFonts w:ascii="Cambria" w:hAnsi="Cambria" w:cs="Times New Roman"/>
              </w:rPr>
            </w:pPr>
            <w:r w:rsidRPr="00E86873">
              <w:rPr>
                <w:rFonts w:ascii="Cambria" w:hAnsi="Cambria" w:cs="Times New Roman"/>
              </w:rPr>
              <w:t>Comments</w:t>
            </w:r>
          </w:p>
        </w:tc>
      </w:tr>
      <w:tr w:rsidR="00E86873" w:rsidRPr="00E86873" w14:paraId="3A75808F" w14:textId="77777777" w:rsidTr="003C6B20">
        <w:trPr>
          <w:cantSplit/>
        </w:trPr>
        <w:tc>
          <w:tcPr>
            <w:tcW w:w="2660" w:type="dxa"/>
            <w:gridSpan w:val="2"/>
            <w:vAlign w:val="center"/>
          </w:tcPr>
          <w:p w14:paraId="58D041D5" w14:textId="77777777" w:rsidR="00E86873" w:rsidRPr="00E86873" w:rsidRDefault="00E86873" w:rsidP="00E86873">
            <w:pPr>
              <w:keepNext/>
              <w:rPr>
                <w:rFonts w:ascii="Cambria" w:hAnsi="Cambria" w:cs="Times New Roman"/>
              </w:rPr>
            </w:pPr>
            <w:r w:rsidRPr="00E86873">
              <w:rPr>
                <w:rFonts w:ascii="Cambria" w:hAnsi="Cambria" w:cs="Times New Roman"/>
                <w:i/>
              </w:rPr>
              <w:t>Data Structure</w:t>
            </w:r>
            <w:r w:rsidRPr="00E86873">
              <w:rPr>
                <w:rFonts w:ascii="Cambria" w:hAnsi="Cambria" w:cs="Times New Roman"/>
              </w:rPr>
              <w:t xml:space="preserve"> - Is the data readily available in structured format, i.e., resides in fixed fields in EHRs? </w:t>
            </w:r>
          </w:p>
          <w:p w14:paraId="487A66B7" w14:textId="77777777" w:rsidR="00E86873" w:rsidRPr="00E86873" w:rsidRDefault="00E86873" w:rsidP="00E86873">
            <w:pPr>
              <w:keepNext/>
              <w:rPr>
                <w:rFonts w:ascii="Cambria" w:hAnsi="Cambria" w:cs="Times New Roman"/>
              </w:rPr>
            </w:pPr>
          </w:p>
        </w:tc>
        <w:tc>
          <w:tcPr>
            <w:tcW w:w="1134" w:type="dxa"/>
            <w:vAlign w:val="center"/>
          </w:tcPr>
          <w:p w14:paraId="1AC34842"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908" w:type="dxa"/>
            <w:vAlign w:val="center"/>
          </w:tcPr>
          <w:p w14:paraId="50B7D448"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4874" w:type="dxa"/>
            <w:vAlign w:val="center"/>
          </w:tcPr>
          <w:p w14:paraId="3757B2DC" w14:textId="77777777" w:rsidR="00E86873" w:rsidRPr="00E86873" w:rsidRDefault="00E86873" w:rsidP="00E86873">
            <w:pPr>
              <w:keepNext/>
              <w:rPr>
                <w:rFonts w:ascii="Cambria" w:hAnsi="Cambria" w:cs="Times New Roman"/>
              </w:rPr>
            </w:pPr>
            <w:r w:rsidRPr="00E86873">
              <w:rPr>
                <w:rFonts w:ascii="Cambria" w:hAnsi="Cambria" w:cs="Times New Roman"/>
              </w:rPr>
              <w:t>Visit location/type is integral to the schedule maintenance functions of EHRs, and is universally implemented.</w:t>
            </w:r>
          </w:p>
        </w:tc>
      </w:tr>
      <w:tr w:rsidR="00E86873" w:rsidRPr="00E86873" w14:paraId="7E1D768A" w14:textId="77777777" w:rsidTr="003C6B20">
        <w:trPr>
          <w:cantSplit/>
        </w:trPr>
        <w:tc>
          <w:tcPr>
            <w:tcW w:w="2660" w:type="dxa"/>
            <w:gridSpan w:val="2"/>
            <w:vAlign w:val="center"/>
          </w:tcPr>
          <w:p w14:paraId="48D1B13C" w14:textId="77777777" w:rsidR="00E86873" w:rsidRPr="00E86873" w:rsidRDefault="00E86873" w:rsidP="00E86873">
            <w:pPr>
              <w:keepNext/>
              <w:rPr>
                <w:rFonts w:ascii="Cambria" w:hAnsi="Cambria" w:cs="Times New Roman"/>
              </w:rPr>
            </w:pPr>
            <w:r w:rsidRPr="00E86873">
              <w:rPr>
                <w:rFonts w:ascii="Cambria" w:hAnsi="Cambria" w:cs="Times New Roman"/>
                <w:i/>
              </w:rPr>
              <w:t>Data Accuracy</w:t>
            </w:r>
            <w:r w:rsidRPr="00E86873">
              <w:rPr>
                <w:rFonts w:ascii="Cambria" w:hAnsi="Cambria" w:cs="Times New Roman"/>
              </w:rPr>
              <w:t xml:space="preserve"> – What is the accuracy of the data element in EHRs under normal operating conditions? Are the data source and recorder specified? </w:t>
            </w:r>
          </w:p>
        </w:tc>
        <w:tc>
          <w:tcPr>
            <w:tcW w:w="1134" w:type="dxa"/>
            <w:vAlign w:val="center"/>
          </w:tcPr>
          <w:p w14:paraId="2F8928FC"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908" w:type="dxa"/>
            <w:vAlign w:val="center"/>
          </w:tcPr>
          <w:p w14:paraId="3BF60B63"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4874" w:type="dxa"/>
            <w:vAlign w:val="center"/>
          </w:tcPr>
          <w:p w14:paraId="691FA583" w14:textId="77777777" w:rsidR="00E86873" w:rsidRPr="00E86873" w:rsidRDefault="00E86873" w:rsidP="00E86873">
            <w:pPr>
              <w:keepNext/>
              <w:rPr>
                <w:rFonts w:ascii="Cambria" w:hAnsi="Cambria" w:cs="Times New Roman"/>
              </w:rPr>
            </w:pPr>
            <w:r w:rsidRPr="00E86873">
              <w:rPr>
                <w:rFonts w:ascii="Cambria" w:hAnsi="Cambria" w:cs="Times New Roman"/>
              </w:rPr>
              <w:t>Provenance information typically relates to visit scheduling, but for operational reasons is generally accurate for completed visits.</w:t>
            </w:r>
          </w:p>
        </w:tc>
      </w:tr>
      <w:tr w:rsidR="00E86873" w:rsidRPr="00E86873" w14:paraId="0C37B76B" w14:textId="77777777" w:rsidTr="003C6B20">
        <w:trPr>
          <w:cantSplit/>
        </w:trPr>
        <w:tc>
          <w:tcPr>
            <w:tcW w:w="2660" w:type="dxa"/>
            <w:gridSpan w:val="2"/>
            <w:vAlign w:val="center"/>
          </w:tcPr>
          <w:p w14:paraId="4B59982C" w14:textId="77777777" w:rsidR="00E86873" w:rsidRPr="00E86873" w:rsidRDefault="00E86873" w:rsidP="00E86873">
            <w:pPr>
              <w:keepNext/>
              <w:rPr>
                <w:rFonts w:ascii="Cambria" w:hAnsi="Cambria" w:cs="Times New Roman"/>
              </w:rPr>
            </w:pPr>
            <w:r w:rsidRPr="00E86873">
              <w:rPr>
                <w:rFonts w:ascii="Cambria" w:hAnsi="Cambria" w:cs="Times New Roman"/>
                <w:i/>
              </w:rPr>
              <w:t>Data Standards</w:t>
            </w:r>
            <w:r w:rsidRPr="00E86873">
              <w:rPr>
                <w:rFonts w:ascii="Cambria" w:hAnsi="Cambria" w:cs="Times New Roman"/>
              </w:rPr>
              <w:t xml:space="preserve"> – Is the data element coded using a nationally accepted terminology standard? </w:t>
            </w:r>
          </w:p>
        </w:tc>
        <w:tc>
          <w:tcPr>
            <w:tcW w:w="1134" w:type="dxa"/>
            <w:vAlign w:val="center"/>
          </w:tcPr>
          <w:p w14:paraId="472FBC8E" w14:textId="77777777" w:rsidR="00E86873" w:rsidRPr="00E86873" w:rsidRDefault="00E86873" w:rsidP="00E86873">
            <w:pPr>
              <w:keepNext/>
              <w:jc w:val="center"/>
              <w:rPr>
                <w:rFonts w:ascii="Cambria" w:hAnsi="Cambria" w:cs="Times New Roman"/>
              </w:rPr>
            </w:pPr>
            <w:r w:rsidRPr="00E86873">
              <w:rPr>
                <w:rFonts w:ascii="Cambria" w:hAnsi="Cambria" w:cs="Times New Roman"/>
              </w:rPr>
              <w:t>1</w:t>
            </w:r>
          </w:p>
        </w:tc>
        <w:tc>
          <w:tcPr>
            <w:tcW w:w="908" w:type="dxa"/>
            <w:vAlign w:val="center"/>
          </w:tcPr>
          <w:p w14:paraId="0D6174FF" w14:textId="77777777" w:rsidR="00E86873" w:rsidRPr="00E86873" w:rsidRDefault="00E86873" w:rsidP="00E86873">
            <w:pPr>
              <w:keepNext/>
              <w:jc w:val="center"/>
              <w:rPr>
                <w:rFonts w:ascii="Cambria" w:hAnsi="Cambria" w:cs="Times New Roman"/>
              </w:rPr>
            </w:pPr>
            <w:r w:rsidRPr="00E86873">
              <w:rPr>
                <w:rFonts w:ascii="Cambria" w:hAnsi="Cambria" w:cs="Times New Roman"/>
              </w:rPr>
              <w:t>1</w:t>
            </w:r>
          </w:p>
        </w:tc>
        <w:tc>
          <w:tcPr>
            <w:tcW w:w="4874" w:type="dxa"/>
            <w:vAlign w:val="center"/>
          </w:tcPr>
          <w:p w14:paraId="6ED21334" w14:textId="77777777" w:rsidR="00E86873" w:rsidRPr="00E86873" w:rsidRDefault="00E86873" w:rsidP="00E86873">
            <w:pPr>
              <w:keepNext/>
              <w:rPr>
                <w:rFonts w:ascii="Cambria" w:hAnsi="Cambria" w:cs="Times New Roman"/>
              </w:rPr>
            </w:pPr>
            <w:r w:rsidRPr="00E86873">
              <w:rPr>
                <w:rFonts w:ascii="Cambria" w:hAnsi="Cambria" w:cs="Times New Roman"/>
              </w:rPr>
              <w:t>Visit location/type is generally encoded using a site- or vendor-specific lexicon, though translation to nationally accepted visit types is straightforward at an institutional level.</w:t>
            </w:r>
          </w:p>
        </w:tc>
      </w:tr>
      <w:tr w:rsidR="00E86873" w:rsidRPr="00E86873" w14:paraId="59A69230" w14:textId="77777777" w:rsidTr="003C6B20">
        <w:trPr>
          <w:cantSplit/>
        </w:trPr>
        <w:tc>
          <w:tcPr>
            <w:tcW w:w="2660" w:type="dxa"/>
            <w:gridSpan w:val="2"/>
            <w:tcBorders>
              <w:bottom w:val="single" w:sz="4" w:space="0" w:color="auto"/>
            </w:tcBorders>
            <w:vAlign w:val="center"/>
          </w:tcPr>
          <w:p w14:paraId="50842B5C" w14:textId="77777777" w:rsidR="00E86873" w:rsidRPr="00E86873" w:rsidRDefault="00E86873" w:rsidP="00E86873">
            <w:pPr>
              <w:keepNext/>
              <w:rPr>
                <w:rFonts w:ascii="Cambria" w:hAnsi="Cambria" w:cs="Times New Roman"/>
              </w:rPr>
            </w:pPr>
            <w:r w:rsidRPr="00E86873">
              <w:rPr>
                <w:rFonts w:ascii="Cambria" w:hAnsi="Cambria" w:cs="Times New Roman"/>
                <w:i/>
              </w:rPr>
              <w:t>Workflow</w:t>
            </w:r>
            <w:r w:rsidRPr="00E86873">
              <w:rPr>
                <w:rFonts w:ascii="Cambria" w:hAnsi="Cambria" w:cs="Times New Roman"/>
              </w:rPr>
              <w:t xml:space="preserve"> – Is the data captured during the course of care and fits the typical EHR workflow for that user? </w:t>
            </w:r>
          </w:p>
        </w:tc>
        <w:tc>
          <w:tcPr>
            <w:tcW w:w="1134" w:type="dxa"/>
            <w:vAlign w:val="center"/>
          </w:tcPr>
          <w:p w14:paraId="798037B1"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908" w:type="dxa"/>
            <w:vAlign w:val="center"/>
          </w:tcPr>
          <w:p w14:paraId="46E5883F"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4874" w:type="dxa"/>
            <w:vAlign w:val="center"/>
          </w:tcPr>
          <w:p w14:paraId="6EA8B7F8" w14:textId="77777777" w:rsidR="00E86873" w:rsidRPr="00E86873" w:rsidRDefault="003C44DF" w:rsidP="00E86873">
            <w:pPr>
              <w:keepNext/>
              <w:rPr>
                <w:rFonts w:ascii="Cambria" w:hAnsi="Cambria" w:cs="Times New Roman"/>
              </w:rPr>
            </w:pPr>
            <w:bookmarkStart w:id="4" w:name="OLE_LINK76"/>
            <w:bookmarkStart w:id="5" w:name="OLE_LINK77"/>
            <w:r w:rsidRPr="007F3262">
              <w:rPr>
                <w:rFonts w:ascii="Cambria" w:hAnsi="Cambria" w:cs="Times New Roman"/>
                <w:color w:val="FF0000"/>
              </w:rPr>
              <w:t>Expected and demonstrated missingness are low.</w:t>
            </w:r>
            <w:bookmarkEnd w:id="4"/>
            <w:bookmarkEnd w:id="5"/>
          </w:p>
        </w:tc>
      </w:tr>
      <w:tr w:rsidR="00E86873" w:rsidRPr="00E86873" w14:paraId="45D22739" w14:textId="77777777" w:rsidTr="003C6B20">
        <w:trPr>
          <w:cantSplit/>
        </w:trPr>
        <w:tc>
          <w:tcPr>
            <w:tcW w:w="2660" w:type="dxa"/>
            <w:gridSpan w:val="2"/>
            <w:shd w:val="clear" w:color="auto" w:fill="D9D9D9"/>
            <w:vAlign w:val="center"/>
          </w:tcPr>
          <w:p w14:paraId="66432742" w14:textId="77777777" w:rsidR="00E86873" w:rsidRPr="00E86873" w:rsidRDefault="00E86873" w:rsidP="00E86873">
            <w:pPr>
              <w:keepNext/>
              <w:rPr>
                <w:rFonts w:ascii="Cambria" w:hAnsi="Cambria" w:cs="Times New Roman"/>
              </w:rPr>
            </w:pPr>
            <w:r w:rsidRPr="00E86873">
              <w:rPr>
                <w:rFonts w:ascii="Cambria" w:hAnsi="Cambria" w:cs="Times New Roman"/>
              </w:rPr>
              <w:t>Feasibility Score</w:t>
            </w:r>
          </w:p>
        </w:tc>
        <w:tc>
          <w:tcPr>
            <w:tcW w:w="1134" w:type="dxa"/>
            <w:vAlign w:val="center"/>
          </w:tcPr>
          <w:p w14:paraId="3945F76D" w14:textId="77777777" w:rsidR="00E86873" w:rsidRPr="00E86873" w:rsidRDefault="00E86873" w:rsidP="00E86873">
            <w:pPr>
              <w:keepNext/>
              <w:jc w:val="center"/>
              <w:rPr>
                <w:rFonts w:ascii="Cambria" w:hAnsi="Cambria" w:cs="Times New Roman"/>
              </w:rPr>
            </w:pPr>
            <w:r w:rsidRPr="00E86873">
              <w:rPr>
                <w:rFonts w:ascii="Cambria" w:hAnsi="Cambria" w:cs="Times New Roman"/>
              </w:rPr>
              <w:t>High</w:t>
            </w:r>
          </w:p>
        </w:tc>
        <w:tc>
          <w:tcPr>
            <w:tcW w:w="908" w:type="dxa"/>
            <w:vAlign w:val="center"/>
          </w:tcPr>
          <w:p w14:paraId="4C31F261" w14:textId="77777777" w:rsidR="00E86873" w:rsidRPr="00E86873" w:rsidRDefault="00E86873" w:rsidP="00E86873">
            <w:pPr>
              <w:keepNext/>
              <w:jc w:val="center"/>
              <w:rPr>
                <w:rFonts w:ascii="Cambria" w:hAnsi="Cambria" w:cs="Times New Roman"/>
              </w:rPr>
            </w:pPr>
          </w:p>
        </w:tc>
        <w:tc>
          <w:tcPr>
            <w:tcW w:w="4874" w:type="dxa"/>
            <w:vAlign w:val="center"/>
          </w:tcPr>
          <w:p w14:paraId="332C4EA7" w14:textId="77777777" w:rsidR="00E86873" w:rsidRPr="00E86873" w:rsidRDefault="00E86873" w:rsidP="00E86873">
            <w:pPr>
              <w:keepNext/>
              <w:rPr>
                <w:rFonts w:ascii="Cambria" w:hAnsi="Cambria" w:cs="Times New Roman"/>
              </w:rPr>
            </w:pPr>
            <w:r w:rsidRPr="00E86873">
              <w:rPr>
                <w:rFonts w:ascii="Cambria" w:hAnsi="Cambria" w:cs="Times New Roman"/>
              </w:rPr>
              <w:t>The only component with a low score is use of a national standard terminology, and translation to such a terminology is straightforward at the institutional level.</w:t>
            </w:r>
          </w:p>
        </w:tc>
      </w:tr>
    </w:tbl>
    <w:p w14:paraId="2A378548" w14:textId="77777777" w:rsidR="00E86873" w:rsidRPr="00E86873" w:rsidRDefault="00E86873" w:rsidP="00E86873">
      <w:pPr>
        <w:spacing w:after="0" w:line="240" w:lineRule="auto"/>
        <w:rPr>
          <w:rFonts w:ascii="Cambria" w:eastAsia="MS Mincho" w:hAnsi="Cambria" w:cs="Times New Roman"/>
          <w:sz w:val="24"/>
          <w:szCs w:val="24"/>
        </w:rPr>
      </w:pPr>
    </w:p>
    <w:tbl>
      <w:tblPr>
        <w:tblStyle w:val="TableGrid"/>
        <w:tblW w:w="0" w:type="auto"/>
        <w:tblLook w:val="04A0" w:firstRow="1" w:lastRow="0" w:firstColumn="1" w:lastColumn="0" w:noHBand="0" w:noVBand="1"/>
      </w:tblPr>
      <w:tblGrid>
        <w:gridCol w:w="1925"/>
        <w:gridCol w:w="674"/>
        <w:gridCol w:w="1128"/>
        <w:gridCol w:w="908"/>
        <w:gridCol w:w="4715"/>
      </w:tblGrid>
      <w:tr w:rsidR="00E86873" w:rsidRPr="00E86873" w14:paraId="2DF57D8F" w14:textId="77777777" w:rsidTr="003C6B20">
        <w:trPr>
          <w:cantSplit/>
        </w:trPr>
        <w:tc>
          <w:tcPr>
            <w:tcW w:w="1951" w:type="dxa"/>
            <w:tcBorders>
              <w:right w:val="single" w:sz="4" w:space="0" w:color="auto"/>
            </w:tcBorders>
            <w:shd w:val="clear" w:color="auto" w:fill="D9D9D9"/>
          </w:tcPr>
          <w:p w14:paraId="2F00F140" w14:textId="77777777" w:rsidR="00E86873" w:rsidRPr="00E86873" w:rsidRDefault="00E86873" w:rsidP="00E86873">
            <w:pPr>
              <w:keepNext/>
              <w:rPr>
                <w:rFonts w:ascii="Cambria" w:hAnsi="Cambria" w:cs="Times New Roman"/>
              </w:rPr>
            </w:pPr>
            <w:r w:rsidRPr="00E86873">
              <w:rPr>
                <w:rFonts w:ascii="Cambria" w:hAnsi="Cambria" w:cs="Times New Roman"/>
                <w:b/>
              </w:rPr>
              <w:lastRenderedPageBreak/>
              <w:t>Data Element:</w:t>
            </w:r>
          </w:p>
        </w:tc>
        <w:tc>
          <w:tcPr>
            <w:tcW w:w="7625" w:type="dxa"/>
            <w:gridSpan w:val="4"/>
            <w:tcBorders>
              <w:left w:val="single" w:sz="4" w:space="0" w:color="auto"/>
            </w:tcBorders>
            <w:shd w:val="clear" w:color="auto" w:fill="D9D9D9"/>
          </w:tcPr>
          <w:p w14:paraId="5233F2C6" w14:textId="77777777" w:rsidR="00E86873" w:rsidRPr="00E86873" w:rsidRDefault="00E86873" w:rsidP="00E86873">
            <w:pPr>
              <w:keepNext/>
              <w:rPr>
                <w:rFonts w:ascii="Cambria" w:hAnsi="Cambria" w:cs="Times New Roman"/>
              </w:rPr>
            </w:pPr>
            <w:r w:rsidRPr="00E86873">
              <w:rPr>
                <w:rFonts w:ascii="Cambria" w:hAnsi="Cambria" w:cs="Times New Roman"/>
              </w:rPr>
              <w:t>Birth and event dates/ages</w:t>
            </w:r>
          </w:p>
        </w:tc>
      </w:tr>
      <w:tr w:rsidR="00E86873" w:rsidRPr="00E86873" w14:paraId="3582F7C2" w14:textId="77777777" w:rsidTr="003C6B20">
        <w:trPr>
          <w:cantSplit/>
        </w:trPr>
        <w:tc>
          <w:tcPr>
            <w:tcW w:w="9576" w:type="dxa"/>
            <w:gridSpan w:val="5"/>
          </w:tcPr>
          <w:p w14:paraId="3DDE9271" w14:textId="77777777" w:rsidR="00E86873" w:rsidRPr="00E86873" w:rsidRDefault="00E86873" w:rsidP="00E86873">
            <w:pPr>
              <w:keepNext/>
              <w:shd w:val="clear" w:color="auto" w:fill="D9D9D9"/>
              <w:rPr>
                <w:rFonts w:ascii="Cambria" w:hAnsi="Cambria" w:cs="Times New Roman"/>
                <w:b/>
              </w:rPr>
            </w:pPr>
            <w:r w:rsidRPr="00E86873">
              <w:rPr>
                <w:rFonts w:ascii="Cambria" w:hAnsi="Cambria" w:cs="Times New Roman"/>
                <w:b/>
              </w:rPr>
              <w:t>Measure Title:</w:t>
            </w:r>
          </w:p>
          <w:p w14:paraId="1EA4DB6F" w14:textId="77777777" w:rsidR="00E86873" w:rsidRPr="00E86873" w:rsidRDefault="00E86873" w:rsidP="00F64FD6">
            <w:pPr>
              <w:keepNext/>
              <w:contextualSpacing/>
              <w:rPr>
                <w:rFonts w:ascii="Cambria" w:hAnsi="Cambria" w:cs="Times New Roman"/>
              </w:rPr>
            </w:pPr>
            <w:r w:rsidRPr="00E86873">
              <w:rPr>
                <w:rFonts w:ascii="Cambria" w:hAnsi="Cambria" w:cs="Times New Roman"/>
              </w:rPr>
              <w:t>Acute Otitis Media Appropriate First-line Antibiotics Measure</w:t>
            </w:r>
          </w:p>
        </w:tc>
      </w:tr>
      <w:tr w:rsidR="00E86873" w:rsidRPr="00E86873" w14:paraId="3F5A2D29" w14:textId="77777777" w:rsidTr="003C6B20">
        <w:trPr>
          <w:cantSplit/>
        </w:trPr>
        <w:tc>
          <w:tcPr>
            <w:tcW w:w="9576" w:type="dxa"/>
            <w:gridSpan w:val="5"/>
            <w:tcBorders>
              <w:bottom w:val="single" w:sz="4" w:space="0" w:color="auto"/>
            </w:tcBorders>
          </w:tcPr>
          <w:p w14:paraId="7C679D6C" w14:textId="77777777" w:rsidR="00E86873" w:rsidRPr="00E86873" w:rsidRDefault="00E86873" w:rsidP="00E86873">
            <w:pPr>
              <w:keepNext/>
              <w:shd w:val="clear" w:color="auto" w:fill="D9D9D9"/>
              <w:rPr>
                <w:rFonts w:ascii="Cambria" w:hAnsi="Cambria" w:cs="Times New Roman"/>
                <w:b/>
              </w:rPr>
            </w:pPr>
            <w:r w:rsidRPr="00E86873">
              <w:rPr>
                <w:rFonts w:ascii="Cambria" w:hAnsi="Cambria" w:cs="Times New Roman"/>
                <w:b/>
              </w:rPr>
              <w:t>Data Element Definition:</w:t>
            </w:r>
          </w:p>
          <w:p w14:paraId="2E0F312C" w14:textId="77777777" w:rsidR="00E86873" w:rsidRPr="00E86873" w:rsidRDefault="00E86873" w:rsidP="00E86873">
            <w:pPr>
              <w:keepNext/>
              <w:rPr>
                <w:rFonts w:ascii="Cambria" w:hAnsi="Cambria" w:cs="Times New Roman"/>
              </w:rPr>
            </w:pPr>
            <w:r w:rsidRPr="00E86873">
              <w:rPr>
                <w:rFonts w:ascii="Cambria" w:hAnsi="Cambria" w:cs="Times New Roman"/>
              </w:rPr>
              <w:t>Record in the EHR of a person’s date of birth, and the dates of relevant clinical events (</w:t>
            </w:r>
            <w:r w:rsidRPr="00E86873">
              <w:rPr>
                <w:rFonts w:ascii="Cambria" w:hAnsi="Cambria" w:cs="Times New Roman"/>
                <w:i/>
              </w:rPr>
              <w:t>e.g.</w:t>
            </w:r>
            <w:r w:rsidRPr="00E86873">
              <w:rPr>
                <w:rFonts w:ascii="Cambria" w:hAnsi="Cambria" w:cs="Times New Roman"/>
              </w:rPr>
              <w:t xml:space="preserve"> visit, prescription, diagnosis), in order that patient age may be accurately computed.</w:t>
            </w:r>
          </w:p>
          <w:p w14:paraId="17DE1F0E" w14:textId="77777777" w:rsidR="00E86873" w:rsidRPr="00E86873" w:rsidRDefault="00E86873" w:rsidP="00E86873">
            <w:pPr>
              <w:keepNext/>
              <w:rPr>
                <w:rFonts w:ascii="Cambria" w:hAnsi="Cambria" w:cs="Times New Roman"/>
              </w:rPr>
            </w:pPr>
          </w:p>
        </w:tc>
      </w:tr>
      <w:tr w:rsidR="00E86873" w:rsidRPr="00E86873" w14:paraId="028C9584" w14:textId="77777777" w:rsidTr="003C6B20">
        <w:trPr>
          <w:cantSplit/>
        </w:trPr>
        <w:tc>
          <w:tcPr>
            <w:tcW w:w="2660" w:type="dxa"/>
            <w:gridSpan w:val="2"/>
            <w:shd w:val="clear" w:color="auto" w:fill="D9D9D9"/>
          </w:tcPr>
          <w:p w14:paraId="018345E8" w14:textId="77777777" w:rsidR="00E86873" w:rsidRPr="00E86873" w:rsidRDefault="00E86873" w:rsidP="00E86873">
            <w:pPr>
              <w:keepNext/>
              <w:jc w:val="center"/>
              <w:rPr>
                <w:rFonts w:ascii="Cambria" w:hAnsi="Cambria" w:cs="Times New Roman"/>
              </w:rPr>
            </w:pPr>
            <w:r w:rsidRPr="00E86873">
              <w:rPr>
                <w:rFonts w:ascii="Cambria" w:hAnsi="Cambria" w:cs="Times New Roman"/>
              </w:rPr>
              <w:t>Feasibility Component</w:t>
            </w:r>
          </w:p>
        </w:tc>
        <w:tc>
          <w:tcPr>
            <w:tcW w:w="1134" w:type="dxa"/>
            <w:shd w:val="clear" w:color="auto" w:fill="D9D9D9"/>
          </w:tcPr>
          <w:p w14:paraId="241D77C0" w14:textId="77777777" w:rsidR="00E86873" w:rsidRPr="00E86873" w:rsidRDefault="00E86873" w:rsidP="00E86873">
            <w:pPr>
              <w:keepNext/>
              <w:jc w:val="center"/>
              <w:rPr>
                <w:rFonts w:ascii="Cambria" w:hAnsi="Cambria" w:cs="Times New Roman"/>
              </w:rPr>
            </w:pPr>
            <w:r w:rsidRPr="00E86873">
              <w:rPr>
                <w:rFonts w:ascii="Cambria" w:hAnsi="Cambria" w:cs="Times New Roman"/>
              </w:rPr>
              <w:t>Current Score</w:t>
            </w:r>
          </w:p>
        </w:tc>
        <w:tc>
          <w:tcPr>
            <w:tcW w:w="908" w:type="dxa"/>
            <w:shd w:val="clear" w:color="auto" w:fill="D9D9D9"/>
          </w:tcPr>
          <w:p w14:paraId="1987C982" w14:textId="77777777" w:rsidR="00E86873" w:rsidRPr="00E86873" w:rsidRDefault="00E86873" w:rsidP="00E86873">
            <w:pPr>
              <w:keepNext/>
              <w:jc w:val="center"/>
              <w:rPr>
                <w:rFonts w:ascii="Cambria" w:hAnsi="Cambria" w:cs="Times New Roman"/>
              </w:rPr>
            </w:pPr>
            <w:r w:rsidRPr="00E86873">
              <w:rPr>
                <w:rFonts w:ascii="Cambria" w:hAnsi="Cambria" w:cs="Times New Roman"/>
              </w:rPr>
              <w:t>Future Score</w:t>
            </w:r>
          </w:p>
        </w:tc>
        <w:tc>
          <w:tcPr>
            <w:tcW w:w="4874" w:type="dxa"/>
            <w:shd w:val="clear" w:color="auto" w:fill="D9D9D9"/>
          </w:tcPr>
          <w:p w14:paraId="094A4D85" w14:textId="77777777" w:rsidR="00E86873" w:rsidRPr="00E86873" w:rsidRDefault="00E86873" w:rsidP="00E86873">
            <w:pPr>
              <w:keepNext/>
              <w:jc w:val="center"/>
              <w:rPr>
                <w:rFonts w:ascii="Cambria" w:hAnsi="Cambria" w:cs="Times New Roman"/>
              </w:rPr>
            </w:pPr>
            <w:r w:rsidRPr="00E86873">
              <w:rPr>
                <w:rFonts w:ascii="Cambria" w:hAnsi="Cambria" w:cs="Times New Roman"/>
              </w:rPr>
              <w:t>Comments</w:t>
            </w:r>
          </w:p>
        </w:tc>
      </w:tr>
      <w:tr w:rsidR="00E86873" w:rsidRPr="00E86873" w14:paraId="0980382C" w14:textId="77777777" w:rsidTr="003C6B20">
        <w:trPr>
          <w:cantSplit/>
        </w:trPr>
        <w:tc>
          <w:tcPr>
            <w:tcW w:w="2660" w:type="dxa"/>
            <w:gridSpan w:val="2"/>
            <w:vAlign w:val="center"/>
          </w:tcPr>
          <w:p w14:paraId="66508889" w14:textId="77777777" w:rsidR="00E86873" w:rsidRPr="00E86873" w:rsidRDefault="00E86873" w:rsidP="00E86873">
            <w:pPr>
              <w:keepNext/>
              <w:rPr>
                <w:rFonts w:ascii="Cambria" w:hAnsi="Cambria" w:cs="Times New Roman"/>
              </w:rPr>
            </w:pPr>
            <w:r w:rsidRPr="00E86873">
              <w:rPr>
                <w:rFonts w:ascii="Cambria" w:hAnsi="Cambria" w:cs="Times New Roman"/>
                <w:i/>
              </w:rPr>
              <w:t>Data Structure</w:t>
            </w:r>
            <w:r w:rsidRPr="00E86873">
              <w:rPr>
                <w:rFonts w:ascii="Cambria" w:hAnsi="Cambria" w:cs="Times New Roman"/>
              </w:rPr>
              <w:t xml:space="preserve"> - Is the data readily available in structured format, i.e., resides in fixed fields in EHRs? </w:t>
            </w:r>
          </w:p>
          <w:p w14:paraId="3A92CBF9" w14:textId="77777777" w:rsidR="00E86873" w:rsidRPr="00E86873" w:rsidRDefault="00E86873" w:rsidP="00E86873">
            <w:pPr>
              <w:keepNext/>
              <w:rPr>
                <w:rFonts w:ascii="Cambria" w:hAnsi="Cambria" w:cs="Times New Roman"/>
              </w:rPr>
            </w:pPr>
          </w:p>
        </w:tc>
        <w:tc>
          <w:tcPr>
            <w:tcW w:w="1134" w:type="dxa"/>
            <w:vAlign w:val="center"/>
          </w:tcPr>
          <w:p w14:paraId="2CA7DA3D"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908" w:type="dxa"/>
            <w:vAlign w:val="center"/>
          </w:tcPr>
          <w:p w14:paraId="3E6C1447"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4874" w:type="dxa"/>
            <w:vAlign w:val="center"/>
          </w:tcPr>
          <w:p w14:paraId="5352B186" w14:textId="105B0644" w:rsidR="00E86873" w:rsidRPr="00E86873" w:rsidRDefault="00E86873" w:rsidP="00E86873">
            <w:pPr>
              <w:keepNext/>
              <w:rPr>
                <w:rFonts w:ascii="Cambria" w:hAnsi="Cambria" w:cs="Times New Roman"/>
              </w:rPr>
            </w:pPr>
            <w:r w:rsidRPr="00E86873">
              <w:rPr>
                <w:rFonts w:ascii="Cambria" w:hAnsi="Cambria" w:cs="Times New Roman"/>
              </w:rPr>
              <w:t xml:space="preserve">Date of birth is widely implemented both as a patient identifier and </w:t>
            </w:r>
            <w:r w:rsidRPr="007F3262">
              <w:rPr>
                <w:rFonts w:ascii="Cambria" w:hAnsi="Cambria" w:cs="Times New Roman"/>
                <w:color w:val="FF0000"/>
              </w:rPr>
              <w:t>in</w:t>
            </w:r>
            <w:r w:rsidR="003C44DF" w:rsidRPr="007F3262">
              <w:rPr>
                <w:rFonts w:ascii="Cambria" w:hAnsi="Cambria" w:cs="Times New Roman"/>
                <w:color w:val="FF0000"/>
              </w:rPr>
              <w:t xml:space="preserve"> </w:t>
            </w:r>
            <w:r w:rsidRPr="007F3262">
              <w:rPr>
                <w:rFonts w:ascii="Cambria" w:hAnsi="Cambria" w:cs="Times New Roman"/>
                <w:color w:val="FF0000"/>
              </w:rPr>
              <w:t xml:space="preserve">order </w:t>
            </w:r>
            <w:r w:rsidRPr="00E86873">
              <w:rPr>
                <w:rFonts w:ascii="Cambria" w:hAnsi="Cambria" w:cs="Times New Roman"/>
              </w:rPr>
              <w:t>to compute age for documentation and decision support.</w:t>
            </w:r>
          </w:p>
          <w:p w14:paraId="26713155" w14:textId="77777777" w:rsidR="00E86873" w:rsidRPr="00E86873" w:rsidRDefault="00E86873" w:rsidP="00E86873">
            <w:pPr>
              <w:keepNext/>
              <w:rPr>
                <w:rFonts w:ascii="Cambria" w:hAnsi="Cambria" w:cs="Times New Roman"/>
              </w:rPr>
            </w:pPr>
          </w:p>
          <w:p w14:paraId="5F7E4093" w14:textId="0F0C1F72" w:rsidR="00E86873" w:rsidRPr="00E86873" w:rsidRDefault="00E86873" w:rsidP="003C44DF">
            <w:pPr>
              <w:keepNext/>
              <w:rPr>
                <w:rFonts w:ascii="Cambria" w:hAnsi="Cambria" w:cs="Times New Roman"/>
              </w:rPr>
            </w:pPr>
            <w:r w:rsidRPr="00E86873">
              <w:rPr>
                <w:rFonts w:ascii="Cambria" w:hAnsi="Cambria" w:cs="Times New Roman"/>
              </w:rPr>
              <w:t xml:space="preserve">Event timestamps are integral to the schedule and operational maintenance functions of EHRs, and </w:t>
            </w:r>
            <w:r w:rsidR="003C44DF" w:rsidRPr="007F3262">
              <w:rPr>
                <w:rFonts w:ascii="Cambria" w:hAnsi="Cambria" w:cs="Times New Roman"/>
                <w:color w:val="FF0000"/>
              </w:rPr>
              <w:t>are</w:t>
            </w:r>
            <w:r w:rsidRPr="00E86873">
              <w:rPr>
                <w:rFonts w:ascii="Cambria" w:hAnsi="Cambria" w:cs="Times New Roman"/>
              </w:rPr>
              <w:t xml:space="preserve"> universally implemented.</w:t>
            </w:r>
          </w:p>
        </w:tc>
      </w:tr>
      <w:tr w:rsidR="00E86873" w:rsidRPr="00E86873" w14:paraId="7171BBF5" w14:textId="77777777" w:rsidTr="003C6B20">
        <w:trPr>
          <w:cantSplit/>
        </w:trPr>
        <w:tc>
          <w:tcPr>
            <w:tcW w:w="2660" w:type="dxa"/>
            <w:gridSpan w:val="2"/>
            <w:vAlign w:val="center"/>
          </w:tcPr>
          <w:p w14:paraId="16F7B1A0" w14:textId="77777777" w:rsidR="00E86873" w:rsidRPr="00E86873" w:rsidRDefault="00E86873" w:rsidP="00E86873">
            <w:pPr>
              <w:keepNext/>
              <w:rPr>
                <w:rFonts w:ascii="Cambria" w:hAnsi="Cambria" w:cs="Times New Roman"/>
              </w:rPr>
            </w:pPr>
            <w:r w:rsidRPr="00E86873">
              <w:rPr>
                <w:rFonts w:ascii="Cambria" w:hAnsi="Cambria" w:cs="Times New Roman"/>
                <w:i/>
              </w:rPr>
              <w:t>Data Accuracy</w:t>
            </w:r>
            <w:r w:rsidRPr="00E86873">
              <w:rPr>
                <w:rFonts w:ascii="Cambria" w:hAnsi="Cambria" w:cs="Times New Roman"/>
              </w:rPr>
              <w:t xml:space="preserve"> – What is the accuracy of the data element in EHRs under normal operating conditions? Are the data source and recorder specified? </w:t>
            </w:r>
          </w:p>
        </w:tc>
        <w:tc>
          <w:tcPr>
            <w:tcW w:w="1134" w:type="dxa"/>
            <w:vAlign w:val="center"/>
          </w:tcPr>
          <w:p w14:paraId="3765FF19"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908" w:type="dxa"/>
            <w:vAlign w:val="center"/>
          </w:tcPr>
          <w:p w14:paraId="5EF82FDB"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4874" w:type="dxa"/>
            <w:vAlign w:val="center"/>
          </w:tcPr>
          <w:p w14:paraId="7250D33A" w14:textId="77777777" w:rsidR="00E86873" w:rsidRPr="00E86873" w:rsidRDefault="00E86873" w:rsidP="00E86873">
            <w:pPr>
              <w:keepNext/>
              <w:rPr>
                <w:rFonts w:ascii="Cambria" w:hAnsi="Cambria" w:cs="Times New Roman"/>
              </w:rPr>
            </w:pPr>
            <w:r w:rsidRPr="00E86873">
              <w:rPr>
                <w:rFonts w:ascii="Cambria" w:hAnsi="Cambria" w:cs="Times New Roman"/>
              </w:rPr>
              <w:t>Dates of birth are manually recorded and subject to data entry error, but given the large number of EHR functions driven by patient age, these values are highly curated.</w:t>
            </w:r>
          </w:p>
          <w:p w14:paraId="21C43CC7" w14:textId="77777777" w:rsidR="00E86873" w:rsidRPr="00E86873" w:rsidRDefault="00E86873" w:rsidP="00E86873">
            <w:pPr>
              <w:keepNext/>
              <w:rPr>
                <w:rFonts w:ascii="Cambria" w:hAnsi="Cambria" w:cs="Times New Roman"/>
              </w:rPr>
            </w:pPr>
          </w:p>
          <w:p w14:paraId="005C5691" w14:textId="77777777" w:rsidR="00E86873" w:rsidRPr="00E86873" w:rsidRDefault="00E86873" w:rsidP="00E86873">
            <w:pPr>
              <w:keepNext/>
              <w:rPr>
                <w:rFonts w:ascii="Cambria" w:hAnsi="Cambria" w:cs="Times New Roman"/>
              </w:rPr>
            </w:pPr>
            <w:r w:rsidRPr="00E86873">
              <w:rPr>
                <w:rFonts w:ascii="Cambria" w:hAnsi="Cambria" w:cs="Times New Roman"/>
              </w:rPr>
              <w:t>Event timestamps are assigned internally and automatically.</w:t>
            </w:r>
          </w:p>
        </w:tc>
      </w:tr>
      <w:tr w:rsidR="00E86873" w:rsidRPr="00E86873" w14:paraId="01E74D67" w14:textId="77777777" w:rsidTr="003C6B20">
        <w:trPr>
          <w:cantSplit/>
        </w:trPr>
        <w:tc>
          <w:tcPr>
            <w:tcW w:w="2660" w:type="dxa"/>
            <w:gridSpan w:val="2"/>
            <w:vAlign w:val="center"/>
          </w:tcPr>
          <w:p w14:paraId="3344AA8E" w14:textId="77777777" w:rsidR="00E86873" w:rsidRPr="00E86873" w:rsidRDefault="00E86873" w:rsidP="00E86873">
            <w:pPr>
              <w:keepNext/>
              <w:rPr>
                <w:rFonts w:ascii="Cambria" w:hAnsi="Cambria" w:cs="Times New Roman"/>
              </w:rPr>
            </w:pPr>
            <w:r w:rsidRPr="00E86873">
              <w:rPr>
                <w:rFonts w:ascii="Cambria" w:hAnsi="Cambria" w:cs="Times New Roman"/>
                <w:i/>
              </w:rPr>
              <w:t>Data Standards</w:t>
            </w:r>
            <w:r w:rsidRPr="00E86873">
              <w:rPr>
                <w:rFonts w:ascii="Cambria" w:hAnsi="Cambria" w:cs="Times New Roman"/>
              </w:rPr>
              <w:t xml:space="preserve"> – Is the data element coded using a nationally accepted terminology standard? </w:t>
            </w:r>
          </w:p>
        </w:tc>
        <w:tc>
          <w:tcPr>
            <w:tcW w:w="1134" w:type="dxa"/>
            <w:vAlign w:val="center"/>
          </w:tcPr>
          <w:p w14:paraId="6C4FD7E2"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908" w:type="dxa"/>
            <w:vAlign w:val="center"/>
          </w:tcPr>
          <w:p w14:paraId="4E19F22F"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4874" w:type="dxa"/>
            <w:vAlign w:val="center"/>
          </w:tcPr>
          <w:p w14:paraId="546CE34B" w14:textId="77777777" w:rsidR="00E86873" w:rsidRPr="00E86873" w:rsidRDefault="00E86873" w:rsidP="00E86873">
            <w:pPr>
              <w:keepNext/>
              <w:rPr>
                <w:rFonts w:ascii="Cambria" w:hAnsi="Cambria" w:cs="Times New Roman"/>
              </w:rPr>
            </w:pPr>
            <w:r w:rsidRPr="00E86873">
              <w:rPr>
                <w:rFonts w:ascii="Cambria" w:hAnsi="Cambria" w:cs="Times New Roman"/>
              </w:rPr>
              <w:t>Virtually all dates are exchanged using the Gregorian calendar and in readily-interpretable formats</w:t>
            </w:r>
            <w:r w:rsidR="003C44DF" w:rsidRPr="007F3262">
              <w:rPr>
                <w:rFonts w:ascii="Cambria" w:hAnsi="Cambria" w:cs="Times New Roman"/>
                <w:color w:val="FF0000"/>
              </w:rPr>
              <w:t>, such as ISO-8601</w:t>
            </w:r>
            <w:r w:rsidRPr="00E86873">
              <w:rPr>
                <w:rFonts w:ascii="Cambria" w:hAnsi="Cambria" w:cs="Times New Roman"/>
              </w:rPr>
              <w:t>.</w:t>
            </w:r>
          </w:p>
          <w:p w14:paraId="70589580" w14:textId="77777777" w:rsidR="00E86873" w:rsidRPr="00E86873" w:rsidRDefault="00E86873" w:rsidP="00E86873">
            <w:pPr>
              <w:keepNext/>
              <w:rPr>
                <w:rFonts w:ascii="Cambria" w:hAnsi="Cambria" w:cs="Times New Roman"/>
              </w:rPr>
            </w:pPr>
          </w:p>
          <w:p w14:paraId="116C46DD" w14:textId="77777777" w:rsidR="00E86873" w:rsidRPr="00E86873" w:rsidRDefault="00E86873" w:rsidP="00E86873">
            <w:pPr>
              <w:keepNext/>
              <w:rPr>
                <w:rFonts w:ascii="Cambria" w:hAnsi="Cambria" w:cs="Times New Roman"/>
              </w:rPr>
            </w:pPr>
            <w:r w:rsidRPr="00E86873">
              <w:rPr>
                <w:rFonts w:ascii="Cambria" w:hAnsi="Cambria" w:cs="Times New Roman"/>
              </w:rPr>
              <w:t>Calculated ages are represented in widely accepted units.</w:t>
            </w:r>
          </w:p>
        </w:tc>
      </w:tr>
      <w:tr w:rsidR="00E86873" w:rsidRPr="00E86873" w14:paraId="03F3BDF1" w14:textId="77777777" w:rsidTr="003C6B20">
        <w:trPr>
          <w:cantSplit/>
        </w:trPr>
        <w:tc>
          <w:tcPr>
            <w:tcW w:w="2660" w:type="dxa"/>
            <w:gridSpan w:val="2"/>
            <w:tcBorders>
              <w:bottom w:val="single" w:sz="4" w:space="0" w:color="auto"/>
            </w:tcBorders>
            <w:vAlign w:val="center"/>
          </w:tcPr>
          <w:p w14:paraId="219115FA" w14:textId="77777777" w:rsidR="00E86873" w:rsidRPr="00E86873" w:rsidRDefault="00E86873" w:rsidP="00E86873">
            <w:pPr>
              <w:keepNext/>
              <w:rPr>
                <w:rFonts w:ascii="Cambria" w:hAnsi="Cambria" w:cs="Times New Roman"/>
              </w:rPr>
            </w:pPr>
            <w:r w:rsidRPr="00E86873">
              <w:rPr>
                <w:rFonts w:ascii="Cambria" w:hAnsi="Cambria" w:cs="Times New Roman"/>
                <w:i/>
              </w:rPr>
              <w:t>Workflow</w:t>
            </w:r>
            <w:r w:rsidRPr="00E86873">
              <w:rPr>
                <w:rFonts w:ascii="Cambria" w:hAnsi="Cambria" w:cs="Times New Roman"/>
              </w:rPr>
              <w:t xml:space="preserve"> – Is the data captured during the course of care and fits the typical EHR workflow for that user? </w:t>
            </w:r>
          </w:p>
        </w:tc>
        <w:tc>
          <w:tcPr>
            <w:tcW w:w="1134" w:type="dxa"/>
            <w:vAlign w:val="center"/>
          </w:tcPr>
          <w:p w14:paraId="5604DC15"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908" w:type="dxa"/>
            <w:vAlign w:val="center"/>
          </w:tcPr>
          <w:p w14:paraId="137BEE51"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4874" w:type="dxa"/>
            <w:vAlign w:val="center"/>
          </w:tcPr>
          <w:p w14:paraId="1472675B" w14:textId="77777777" w:rsidR="00E86873" w:rsidRPr="00E86873" w:rsidRDefault="00E86873" w:rsidP="00E86873">
            <w:pPr>
              <w:keepNext/>
              <w:rPr>
                <w:rFonts w:ascii="Cambria" w:hAnsi="Cambria" w:cs="Times New Roman"/>
              </w:rPr>
            </w:pPr>
          </w:p>
        </w:tc>
      </w:tr>
      <w:tr w:rsidR="00E86873" w:rsidRPr="00E86873" w14:paraId="49183154" w14:textId="77777777" w:rsidTr="003C6B20">
        <w:trPr>
          <w:cantSplit/>
        </w:trPr>
        <w:tc>
          <w:tcPr>
            <w:tcW w:w="2660" w:type="dxa"/>
            <w:gridSpan w:val="2"/>
            <w:shd w:val="clear" w:color="auto" w:fill="D9D9D9"/>
            <w:vAlign w:val="center"/>
          </w:tcPr>
          <w:p w14:paraId="38CA7CA6" w14:textId="77777777" w:rsidR="00E86873" w:rsidRPr="00E86873" w:rsidRDefault="00E86873" w:rsidP="00E86873">
            <w:pPr>
              <w:keepNext/>
              <w:rPr>
                <w:rFonts w:ascii="Cambria" w:hAnsi="Cambria" w:cs="Times New Roman"/>
              </w:rPr>
            </w:pPr>
            <w:r w:rsidRPr="00E86873">
              <w:rPr>
                <w:rFonts w:ascii="Cambria" w:hAnsi="Cambria" w:cs="Times New Roman"/>
              </w:rPr>
              <w:t>Feasibility Score</w:t>
            </w:r>
          </w:p>
        </w:tc>
        <w:tc>
          <w:tcPr>
            <w:tcW w:w="1134" w:type="dxa"/>
            <w:vAlign w:val="center"/>
          </w:tcPr>
          <w:p w14:paraId="4B1CCBB0" w14:textId="77777777" w:rsidR="00E86873" w:rsidRPr="00E86873" w:rsidRDefault="00E86873" w:rsidP="00E86873">
            <w:pPr>
              <w:keepNext/>
              <w:jc w:val="center"/>
              <w:rPr>
                <w:rFonts w:ascii="Cambria" w:hAnsi="Cambria" w:cs="Times New Roman"/>
              </w:rPr>
            </w:pPr>
            <w:r w:rsidRPr="00E86873">
              <w:rPr>
                <w:rFonts w:ascii="Cambria" w:hAnsi="Cambria" w:cs="Times New Roman"/>
              </w:rPr>
              <w:t>High</w:t>
            </w:r>
          </w:p>
        </w:tc>
        <w:tc>
          <w:tcPr>
            <w:tcW w:w="908" w:type="dxa"/>
            <w:vAlign w:val="center"/>
          </w:tcPr>
          <w:p w14:paraId="2ABF018B" w14:textId="77777777" w:rsidR="00E86873" w:rsidRPr="00E86873" w:rsidRDefault="00E86873" w:rsidP="00E86873">
            <w:pPr>
              <w:keepNext/>
              <w:jc w:val="center"/>
              <w:rPr>
                <w:rFonts w:ascii="Cambria" w:hAnsi="Cambria" w:cs="Times New Roman"/>
              </w:rPr>
            </w:pPr>
          </w:p>
        </w:tc>
        <w:tc>
          <w:tcPr>
            <w:tcW w:w="4874" w:type="dxa"/>
            <w:vAlign w:val="center"/>
          </w:tcPr>
          <w:p w14:paraId="7CAB0CD5" w14:textId="77777777" w:rsidR="00E86873" w:rsidRPr="00E86873" w:rsidRDefault="00E86873" w:rsidP="00E86873">
            <w:pPr>
              <w:keepNext/>
              <w:rPr>
                <w:rFonts w:ascii="Cambria" w:hAnsi="Cambria" w:cs="Times New Roman"/>
              </w:rPr>
            </w:pPr>
          </w:p>
        </w:tc>
      </w:tr>
    </w:tbl>
    <w:p w14:paraId="4029375C" w14:textId="77777777" w:rsidR="00E86873" w:rsidRPr="00E86873" w:rsidRDefault="00E86873" w:rsidP="00E86873">
      <w:pPr>
        <w:spacing w:after="0" w:line="240" w:lineRule="auto"/>
        <w:rPr>
          <w:rFonts w:ascii="Cambria" w:eastAsia="MS Mincho" w:hAnsi="Cambria" w:cs="Times New Roman"/>
          <w:sz w:val="24"/>
          <w:szCs w:val="24"/>
        </w:rPr>
      </w:pPr>
    </w:p>
    <w:tbl>
      <w:tblPr>
        <w:tblStyle w:val="TableGrid"/>
        <w:tblW w:w="0" w:type="auto"/>
        <w:tblLook w:val="04A0" w:firstRow="1" w:lastRow="0" w:firstColumn="1" w:lastColumn="0" w:noHBand="0" w:noVBand="1"/>
      </w:tblPr>
      <w:tblGrid>
        <w:gridCol w:w="1915"/>
        <w:gridCol w:w="661"/>
        <w:gridCol w:w="1205"/>
        <w:gridCol w:w="908"/>
        <w:gridCol w:w="4661"/>
      </w:tblGrid>
      <w:tr w:rsidR="00E86873" w:rsidRPr="00E86873" w14:paraId="1D127629" w14:textId="77777777" w:rsidTr="003C6B20">
        <w:trPr>
          <w:cantSplit/>
        </w:trPr>
        <w:tc>
          <w:tcPr>
            <w:tcW w:w="1951" w:type="dxa"/>
            <w:tcBorders>
              <w:right w:val="single" w:sz="4" w:space="0" w:color="auto"/>
            </w:tcBorders>
            <w:shd w:val="clear" w:color="auto" w:fill="D9D9D9"/>
          </w:tcPr>
          <w:p w14:paraId="083DA815" w14:textId="77777777" w:rsidR="00E86873" w:rsidRPr="00E86873" w:rsidRDefault="00E86873" w:rsidP="00E86873">
            <w:pPr>
              <w:keepNext/>
              <w:rPr>
                <w:rFonts w:ascii="Cambria" w:hAnsi="Cambria" w:cs="Times New Roman"/>
              </w:rPr>
            </w:pPr>
            <w:r w:rsidRPr="00E86873">
              <w:rPr>
                <w:rFonts w:ascii="Cambria" w:hAnsi="Cambria" w:cs="Times New Roman"/>
                <w:b/>
              </w:rPr>
              <w:lastRenderedPageBreak/>
              <w:t>Data Element:</w:t>
            </w:r>
          </w:p>
        </w:tc>
        <w:tc>
          <w:tcPr>
            <w:tcW w:w="7625" w:type="dxa"/>
            <w:gridSpan w:val="4"/>
            <w:tcBorders>
              <w:left w:val="single" w:sz="4" w:space="0" w:color="auto"/>
            </w:tcBorders>
            <w:shd w:val="clear" w:color="auto" w:fill="D9D9D9"/>
          </w:tcPr>
          <w:p w14:paraId="4065D112" w14:textId="77777777" w:rsidR="00E86873" w:rsidRPr="00E86873" w:rsidRDefault="00E86873" w:rsidP="00E86873">
            <w:pPr>
              <w:keepNext/>
              <w:rPr>
                <w:rFonts w:ascii="Cambria" w:hAnsi="Cambria" w:cs="Times New Roman"/>
              </w:rPr>
            </w:pPr>
            <w:r w:rsidRPr="00E86873">
              <w:rPr>
                <w:rFonts w:ascii="Cambria" w:hAnsi="Cambria" w:cs="Times New Roman"/>
              </w:rPr>
              <w:t xml:space="preserve">Inclusion diagnoses: </w:t>
            </w:r>
            <w:r w:rsidR="00F64FD6">
              <w:rPr>
                <w:rFonts w:ascii="Cambria" w:hAnsi="Cambria" w:cs="Times New Roman"/>
              </w:rPr>
              <w:t xml:space="preserve">acute </w:t>
            </w:r>
            <w:r w:rsidRPr="00E86873">
              <w:rPr>
                <w:rFonts w:ascii="Cambria" w:hAnsi="Cambria" w:cs="Times New Roman"/>
              </w:rPr>
              <w:t>otitis media</w:t>
            </w:r>
          </w:p>
        </w:tc>
      </w:tr>
      <w:tr w:rsidR="00E86873" w:rsidRPr="00E86873" w14:paraId="5F7EE9C6" w14:textId="77777777" w:rsidTr="003C6B20">
        <w:trPr>
          <w:cantSplit/>
        </w:trPr>
        <w:tc>
          <w:tcPr>
            <w:tcW w:w="9576" w:type="dxa"/>
            <w:gridSpan w:val="5"/>
          </w:tcPr>
          <w:p w14:paraId="684BB578" w14:textId="77777777" w:rsidR="00E86873" w:rsidRPr="00E86873" w:rsidRDefault="00E86873" w:rsidP="00E86873">
            <w:pPr>
              <w:keepNext/>
              <w:shd w:val="clear" w:color="auto" w:fill="D9D9D9"/>
              <w:rPr>
                <w:rFonts w:ascii="Cambria" w:hAnsi="Cambria" w:cs="Times New Roman"/>
                <w:b/>
              </w:rPr>
            </w:pPr>
            <w:r w:rsidRPr="00E86873">
              <w:rPr>
                <w:rFonts w:ascii="Cambria" w:hAnsi="Cambria" w:cs="Times New Roman"/>
                <w:b/>
              </w:rPr>
              <w:t>Measure Title:</w:t>
            </w:r>
          </w:p>
          <w:p w14:paraId="3B7DADBC" w14:textId="77777777" w:rsidR="00E86873" w:rsidRPr="00E86873" w:rsidRDefault="00E86873" w:rsidP="00F64FD6">
            <w:pPr>
              <w:keepNext/>
              <w:contextualSpacing/>
              <w:rPr>
                <w:rFonts w:ascii="Cambria" w:hAnsi="Cambria" w:cs="Times New Roman"/>
              </w:rPr>
            </w:pPr>
            <w:r w:rsidRPr="00E86873">
              <w:rPr>
                <w:rFonts w:ascii="Cambria" w:hAnsi="Cambria" w:cs="Times New Roman"/>
              </w:rPr>
              <w:t>Acute Otitis Media Appropriate First-line Antibiotics Measure</w:t>
            </w:r>
          </w:p>
        </w:tc>
      </w:tr>
      <w:tr w:rsidR="00E86873" w:rsidRPr="00E86873" w14:paraId="0DC705AC" w14:textId="77777777" w:rsidTr="003C6B20">
        <w:trPr>
          <w:cantSplit/>
        </w:trPr>
        <w:tc>
          <w:tcPr>
            <w:tcW w:w="9576" w:type="dxa"/>
            <w:gridSpan w:val="5"/>
            <w:tcBorders>
              <w:bottom w:val="single" w:sz="4" w:space="0" w:color="auto"/>
            </w:tcBorders>
          </w:tcPr>
          <w:p w14:paraId="22DB4106" w14:textId="77777777" w:rsidR="00E86873" w:rsidRPr="00E86873" w:rsidRDefault="00E86873" w:rsidP="00E86873">
            <w:pPr>
              <w:keepNext/>
              <w:shd w:val="clear" w:color="auto" w:fill="D9D9D9"/>
              <w:rPr>
                <w:rFonts w:ascii="Cambria" w:hAnsi="Cambria" w:cs="Times New Roman"/>
                <w:b/>
              </w:rPr>
            </w:pPr>
            <w:r w:rsidRPr="00E86873">
              <w:rPr>
                <w:rFonts w:ascii="Cambria" w:hAnsi="Cambria" w:cs="Times New Roman"/>
                <w:b/>
              </w:rPr>
              <w:t>Data Element Definition:</w:t>
            </w:r>
          </w:p>
          <w:p w14:paraId="505A52D4" w14:textId="77777777" w:rsidR="00E86873" w:rsidRPr="00E86873" w:rsidRDefault="00E86873" w:rsidP="00E86873">
            <w:pPr>
              <w:keepNext/>
              <w:rPr>
                <w:rFonts w:ascii="Cambria" w:hAnsi="Cambria" w:cs="Times New Roman"/>
              </w:rPr>
            </w:pPr>
            <w:r w:rsidRPr="00E86873">
              <w:rPr>
                <w:rFonts w:ascii="Cambria" w:hAnsi="Cambria" w:cs="Times New Roman"/>
              </w:rPr>
              <w:t xml:space="preserve">Record in the EHR of a clinician’s diagnosis of </w:t>
            </w:r>
            <w:r w:rsidR="003C44DF" w:rsidRPr="007F3262">
              <w:rPr>
                <w:rFonts w:ascii="Cambria" w:hAnsi="Cambria" w:cs="Times New Roman"/>
                <w:color w:val="FF0000"/>
              </w:rPr>
              <w:t xml:space="preserve">acute </w:t>
            </w:r>
            <w:r w:rsidRPr="00E86873">
              <w:rPr>
                <w:rFonts w:ascii="Cambria" w:hAnsi="Cambria" w:cs="Times New Roman"/>
              </w:rPr>
              <w:t>otitis media at a visit.</w:t>
            </w:r>
          </w:p>
          <w:p w14:paraId="34286C14" w14:textId="77777777" w:rsidR="00E86873" w:rsidRPr="00E86873" w:rsidRDefault="00E86873" w:rsidP="00E86873">
            <w:pPr>
              <w:keepNext/>
              <w:rPr>
                <w:rFonts w:ascii="Cambria" w:hAnsi="Cambria" w:cs="Times New Roman"/>
              </w:rPr>
            </w:pPr>
          </w:p>
        </w:tc>
      </w:tr>
      <w:tr w:rsidR="00E86873" w:rsidRPr="00E86873" w14:paraId="433A7C46" w14:textId="77777777" w:rsidTr="003C6B20">
        <w:trPr>
          <w:cantSplit/>
        </w:trPr>
        <w:tc>
          <w:tcPr>
            <w:tcW w:w="2660" w:type="dxa"/>
            <w:gridSpan w:val="2"/>
            <w:shd w:val="clear" w:color="auto" w:fill="D9D9D9"/>
          </w:tcPr>
          <w:p w14:paraId="27315920" w14:textId="77777777" w:rsidR="00E86873" w:rsidRPr="00E86873" w:rsidRDefault="00E86873" w:rsidP="00E86873">
            <w:pPr>
              <w:keepNext/>
              <w:jc w:val="center"/>
              <w:rPr>
                <w:rFonts w:ascii="Cambria" w:hAnsi="Cambria" w:cs="Times New Roman"/>
              </w:rPr>
            </w:pPr>
            <w:r w:rsidRPr="00E86873">
              <w:rPr>
                <w:rFonts w:ascii="Cambria" w:hAnsi="Cambria" w:cs="Times New Roman"/>
              </w:rPr>
              <w:t>Feasibility Component</w:t>
            </w:r>
          </w:p>
        </w:tc>
        <w:tc>
          <w:tcPr>
            <w:tcW w:w="1134" w:type="dxa"/>
            <w:shd w:val="clear" w:color="auto" w:fill="D9D9D9"/>
          </w:tcPr>
          <w:p w14:paraId="2B34D899" w14:textId="77777777" w:rsidR="00E86873" w:rsidRPr="00E86873" w:rsidRDefault="00E86873" w:rsidP="00E86873">
            <w:pPr>
              <w:keepNext/>
              <w:jc w:val="center"/>
              <w:rPr>
                <w:rFonts w:ascii="Cambria" w:hAnsi="Cambria" w:cs="Times New Roman"/>
              </w:rPr>
            </w:pPr>
            <w:r w:rsidRPr="00E86873">
              <w:rPr>
                <w:rFonts w:ascii="Cambria" w:hAnsi="Cambria" w:cs="Times New Roman"/>
              </w:rPr>
              <w:t>Current Score</w:t>
            </w:r>
          </w:p>
        </w:tc>
        <w:tc>
          <w:tcPr>
            <w:tcW w:w="908" w:type="dxa"/>
            <w:shd w:val="clear" w:color="auto" w:fill="D9D9D9"/>
          </w:tcPr>
          <w:p w14:paraId="2566335C" w14:textId="77777777" w:rsidR="00E86873" w:rsidRPr="00E86873" w:rsidRDefault="00E86873" w:rsidP="00E86873">
            <w:pPr>
              <w:keepNext/>
              <w:jc w:val="center"/>
              <w:rPr>
                <w:rFonts w:ascii="Cambria" w:hAnsi="Cambria" w:cs="Times New Roman"/>
              </w:rPr>
            </w:pPr>
            <w:r w:rsidRPr="00E86873">
              <w:rPr>
                <w:rFonts w:ascii="Cambria" w:hAnsi="Cambria" w:cs="Times New Roman"/>
              </w:rPr>
              <w:t>Future Score</w:t>
            </w:r>
          </w:p>
        </w:tc>
        <w:tc>
          <w:tcPr>
            <w:tcW w:w="4874" w:type="dxa"/>
            <w:shd w:val="clear" w:color="auto" w:fill="D9D9D9"/>
          </w:tcPr>
          <w:p w14:paraId="5CCD18BA" w14:textId="77777777" w:rsidR="00E86873" w:rsidRPr="00E86873" w:rsidRDefault="00E86873" w:rsidP="00E86873">
            <w:pPr>
              <w:keepNext/>
              <w:jc w:val="center"/>
              <w:rPr>
                <w:rFonts w:ascii="Cambria" w:hAnsi="Cambria" w:cs="Times New Roman"/>
              </w:rPr>
            </w:pPr>
            <w:r w:rsidRPr="00E86873">
              <w:rPr>
                <w:rFonts w:ascii="Cambria" w:hAnsi="Cambria" w:cs="Times New Roman"/>
              </w:rPr>
              <w:t>Comments</w:t>
            </w:r>
          </w:p>
        </w:tc>
      </w:tr>
      <w:tr w:rsidR="00E86873" w:rsidRPr="00E86873" w14:paraId="06FB41E7" w14:textId="77777777" w:rsidTr="003C6B20">
        <w:trPr>
          <w:cantSplit/>
        </w:trPr>
        <w:tc>
          <w:tcPr>
            <w:tcW w:w="2660" w:type="dxa"/>
            <w:gridSpan w:val="2"/>
            <w:vAlign w:val="center"/>
          </w:tcPr>
          <w:p w14:paraId="35BE6811" w14:textId="77777777" w:rsidR="00E86873" w:rsidRPr="00E86873" w:rsidRDefault="00E86873" w:rsidP="00E86873">
            <w:pPr>
              <w:keepNext/>
              <w:rPr>
                <w:rFonts w:ascii="Cambria" w:hAnsi="Cambria" w:cs="Times New Roman"/>
              </w:rPr>
            </w:pPr>
            <w:r w:rsidRPr="00E86873">
              <w:rPr>
                <w:rFonts w:ascii="Cambria" w:hAnsi="Cambria" w:cs="Times New Roman"/>
                <w:i/>
              </w:rPr>
              <w:t>Data Structure</w:t>
            </w:r>
            <w:r w:rsidRPr="00E86873">
              <w:rPr>
                <w:rFonts w:ascii="Cambria" w:hAnsi="Cambria" w:cs="Times New Roman"/>
              </w:rPr>
              <w:t xml:space="preserve"> - Is the data readily available in structured format, i.e., resides in fixed fields in EHRs? </w:t>
            </w:r>
          </w:p>
          <w:p w14:paraId="64AB1776" w14:textId="77777777" w:rsidR="00E86873" w:rsidRPr="00E86873" w:rsidRDefault="00E86873" w:rsidP="00E86873">
            <w:pPr>
              <w:keepNext/>
              <w:rPr>
                <w:rFonts w:ascii="Cambria" w:hAnsi="Cambria" w:cs="Times New Roman"/>
              </w:rPr>
            </w:pPr>
          </w:p>
        </w:tc>
        <w:tc>
          <w:tcPr>
            <w:tcW w:w="1134" w:type="dxa"/>
            <w:vAlign w:val="center"/>
          </w:tcPr>
          <w:p w14:paraId="12AFE80E"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908" w:type="dxa"/>
            <w:vAlign w:val="center"/>
          </w:tcPr>
          <w:p w14:paraId="016620EE"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4874" w:type="dxa"/>
            <w:vAlign w:val="center"/>
          </w:tcPr>
          <w:p w14:paraId="4609F4A5" w14:textId="77777777" w:rsidR="00E86873" w:rsidRPr="00E86873" w:rsidRDefault="00E86873" w:rsidP="00E86873">
            <w:pPr>
              <w:keepNext/>
              <w:rPr>
                <w:rFonts w:ascii="Cambria" w:hAnsi="Cambria" w:cs="Times New Roman"/>
              </w:rPr>
            </w:pPr>
          </w:p>
        </w:tc>
      </w:tr>
      <w:tr w:rsidR="00E86873" w:rsidRPr="00E86873" w14:paraId="152CC2C0" w14:textId="77777777" w:rsidTr="003C6B20">
        <w:trPr>
          <w:cantSplit/>
        </w:trPr>
        <w:tc>
          <w:tcPr>
            <w:tcW w:w="2660" w:type="dxa"/>
            <w:gridSpan w:val="2"/>
            <w:vAlign w:val="center"/>
          </w:tcPr>
          <w:p w14:paraId="701BDF55" w14:textId="77777777" w:rsidR="00E86873" w:rsidRPr="00E86873" w:rsidRDefault="00E86873" w:rsidP="00E86873">
            <w:pPr>
              <w:keepNext/>
              <w:rPr>
                <w:rFonts w:ascii="Cambria" w:hAnsi="Cambria" w:cs="Times New Roman"/>
              </w:rPr>
            </w:pPr>
            <w:r w:rsidRPr="00E86873">
              <w:rPr>
                <w:rFonts w:ascii="Cambria" w:hAnsi="Cambria" w:cs="Times New Roman"/>
                <w:i/>
              </w:rPr>
              <w:t>Data Accuracy</w:t>
            </w:r>
            <w:r w:rsidRPr="00E86873">
              <w:rPr>
                <w:rFonts w:ascii="Cambria" w:hAnsi="Cambria" w:cs="Times New Roman"/>
              </w:rPr>
              <w:t xml:space="preserve"> – What is the accuracy of the data element in EHRs under normal operating conditions? Are the data source and recorder specified? </w:t>
            </w:r>
          </w:p>
        </w:tc>
        <w:tc>
          <w:tcPr>
            <w:tcW w:w="1134" w:type="dxa"/>
            <w:vAlign w:val="center"/>
          </w:tcPr>
          <w:p w14:paraId="7853A45B"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908" w:type="dxa"/>
            <w:vAlign w:val="center"/>
          </w:tcPr>
          <w:p w14:paraId="3BD5273A"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4874" w:type="dxa"/>
            <w:vAlign w:val="center"/>
          </w:tcPr>
          <w:p w14:paraId="7B4EB2C2" w14:textId="77777777" w:rsidR="00E86873" w:rsidRPr="00E86873" w:rsidRDefault="00E86873" w:rsidP="003C44DF">
            <w:pPr>
              <w:keepNext/>
              <w:rPr>
                <w:rFonts w:ascii="Cambria" w:hAnsi="Cambria" w:cs="Times New Roman"/>
              </w:rPr>
            </w:pPr>
          </w:p>
        </w:tc>
      </w:tr>
      <w:tr w:rsidR="00E86873" w:rsidRPr="00E86873" w14:paraId="670CBF30" w14:textId="77777777" w:rsidTr="003C6B20">
        <w:trPr>
          <w:cantSplit/>
        </w:trPr>
        <w:tc>
          <w:tcPr>
            <w:tcW w:w="2660" w:type="dxa"/>
            <w:gridSpan w:val="2"/>
            <w:vAlign w:val="center"/>
          </w:tcPr>
          <w:p w14:paraId="71380668" w14:textId="77777777" w:rsidR="00E86873" w:rsidRPr="00E86873" w:rsidRDefault="00E86873" w:rsidP="00E86873">
            <w:pPr>
              <w:keepNext/>
              <w:rPr>
                <w:rFonts w:ascii="Cambria" w:hAnsi="Cambria" w:cs="Times New Roman"/>
              </w:rPr>
            </w:pPr>
            <w:r w:rsidRPr="00E86873">
              <w:rPr>
                <w:rFonts w:ascii="Cambria" w:hAnsi="Cambria" w:cs="Times New Roman"/>
                <w:i/>
              </w:rPr>
              <w:t>Data Standards</w:t>
            </w:r>
            <w:r w:rsidRPr="00E86873">
              <w:rPr>
                <w:rFonts w:ascii="Cambria" w:hAnsi="Cambria" w:cs="Times New Roman"/>
              </w:rPr>
              <w:t xml:space="preserve"> – Is the data element coded using a nationally accepted terminology standard? </w:t>
            </w:r>
          </w:p>
        </w:tc>
        <w:tc>
          <w:tcPr>
            <w:tcW w:w="1134" w:type="dxa"/>
            <w:vAlign w:val="center"/>
          </w:tcPr>
          <w:p w14:paraId="0D5AA8A3" w14:textId="77777777" w:rsidR="00E86873" w:rsidRPr="00E86873" w:rsidRDefault="00E86873" w:rsidP="00E86873">
            <w:pPr>
              <w:keepNext/>
              <w:jc w:val="center"/>
              <w:rPr>
                <w:rFonts w:ascii="Cambria" w:hAnsi="Cambria" w:cs="Times New Roman"/>
              </w:rPr>
            </w:pPr>
            <w:r w:rsidRPr="00E86873">
              <w:rPr>
                <w:rFonts w:ascii="Cambria" w:hAnsi="Cambria" w:cs="Times New Roman"/>
              </w:rPr>
              <w:t>2</w:t>
            </w:r>
          </w:p>
        </w:tc>
        <w:tc>
          <w:tcPr>
            <w:tcW w:w="908" w:type="dxa"/>
            <w:vAlign w:val="center"/>
          </w:tcPr>
          <w:p w14:paraId="6A043B92" w14:textId="77777777" w:rsidR="00E86873" w:rsidRPr="00E86873" w:rsidRDefault="00E86873" w:rsidP="00E86873">
            <w:pPr>
              <w:keepNext/>
              <w:jc w:val="center"/>
              <w:rPr>
                <w:rFonts w:ascii="Cambria" w:hAnsi="Cambria" w:cs="Times New Roman"/>
              </w:rPr>
            </w:pPr>
            <w:r w:rsidRPr="00E86873">
              <w:rPr>
                <w:rFonts w:ascii="Cambria" w:hAnsi="Cambria" w:cs="Times New Roman"/>
              </w:rPr>
              <w:t>2</w:t>
            </w:r>
          </w:p>
        </w:tc>
        <w:tc>
          <w:tcPr>
            <w:tcW w:w="4874" w:type="dxa"/>
            <w:vAlign w:val="center"/>
          </w:tcPr>
          <w:p w14:paraId="3F6E3F62" w14:textId="77777777" w:rsidR="00E86873" w:rsidRPr="00E86873" w:rsidRDefault="00E86873" w:rsidP="00E86873">
            <w:pPr>
              <w:keepNext/>
              <w:rPr>
                <w:rFonts w:ascii="Cambria" w:hAnsi="Cambria" w:cs="Times New Roman"/>
              </w:rPr>
            </w:pPr>
            <w:r w:rsidRPr="00E86873">
              <w:rPr>
                <w:rFonts w:ascii="Cambria" w:hAnsi="Cambria" w:cs="Times New Roman"/>
              </w:rPr>
              <w:t>Diagnoses are often captured using a system-specific vocabulary.  These are frequently based on national vendors’ vocabularies (</w:t>
            </w:r>
            <w:r w:rsidRPr="00E86873">
              <w:rPr>
                <w:rFonts w:ascii="Cambria" w:hAnsi="Cambria" w:cs="Times New Roman"/>
                <w:i/>
              </w:rPr>
              <w:t>e.g.</w:t>
            </w:r>
            <w:r w:rsidRPr="00E86873">
              <w:rPr>
                <w:rFonts w:ascii="Cambria" w:hAnsi="Cambria" w:cs="Times New Roman"/>
              </w:rPr>
              <w:t xml:space="preserve"> Intelligent Medical Objects), which have mappings to national standard terminologies, but these are not in the general case 1:1.  In this circumstance, loss of granularity may occur at the internal mapping.  In circumstances where the clinician selects a national standard code directly, the corresponding loss of granularity occurs at the data entry step.</w:t>
            </w:r>
          </w:p>
          <w:p w14:paraId="0382694C" w14:textId="77777777" w:rsidR="00E86873" w:rsidRPr="00E86873" w:rsidRDefault="00E86873" w:rsidP="00E86873">
            <w:pPr>
              <w:keepNext/>
              <w:rPr>
                <w:rFonts w:ascii="Cambria" w:hAnsi="Cambria" w:cs="Times New Roman"/>
              </w:rPr>
            </w:pPr>
          </w:p>
          <w:p w14:paraId="3D0E4228" w14:textId="77777777" w:rsidR="00E86873" w:rsidRPr="00E86873" w:rsidRDefault="00E86873" w:rsidP="00E86873">
            <w:pPr>
              <w:keepNext/>
              <w:rPr>
                <w:rFonts w:ascii="Cambria" w:hAnsi="Cambria" w:cs="Times New Roman"/>
              </w:rPr>
            </w:pPr>
            <w:r w:rsidRPr="00E86873">
              <w:rPr>
                <w:rFonts w:ascii="Cambria" w:hAnsi="Cambria" w:cs="Times New Roman"/>
              </w:rPr>
              <w:t>Multiple national standards exist, including ICD9-CM, ICD10-CM, and SNOMED-CT in the United States.  Interconversion is feasible but not lossless.</w:t>
            </w:r>
          </w:p>
        </w:tc>
      </w:tr>
      <w:tr w:rsidR="00E86873" w:rsidRPr="00E86873" w14:paraId="205CAB41" w14:textId="77777777" w:rsidTr="003C6B20">
        <w:trPr>
          <w:cantSplit/>
        </w:trPr>
        <w:tc>
          <w:tcPr>
            <w:tcW w:w="2660" w:type="dxa"/>
            <w:gridSpan w:val="2"/>
            <w:tcBorders>
              <w:bottom w:val="single" w:sz="4" w:space="0" w:color="auto"/>
            </w:tcBorders>
            <w:vAlign w:val="center"/>
          </w:tcPr>
          <w:p w14:paraId="6F0F794A" w14:textId="77777777" w:rsidR="00E86873" w:rsidRPr="00E86873" w:rsidRDefault="00E86873" w:rsidP="00E86873">
            <w:pPr>
              <w:keepNext/>
              <w:rPr>
                <w:rFonts w:ascii="Cambria" w:hAnsi="Cambria" w:cs="Times New Roman"/>
              </w:rPr>
            </w:pPr>
            <w:r w:rsidRPr="00E86873">
              <w:rPr>
                <w:rFonts w:ascii="Cambria" w:hAnsi="Cambria" w:cs="Times New Roman"/>
                <w:i/>
              </w:rPr>
              <w:lastRenderedPageBreak/>
              <w:t>Workflow</w:t>
            </w:r>
            <w:r w:rsidRPr="00E86873">
              <w:rPr>
                <w:rFonts w:ascii="Cambria" w:hAnsi="Cambria" w:cs="Times New Roman"/>
              </w:rPr>
              <w:t xml:space="preserve"> – Is the data captured during the course of care and fits the typical EHR workflow for that user? </w:t>
            </w:r>
          </w:p>
        </w:tc>
        <w:tc>
          <w:tcPr>
            <w:tcW w:w="1134" w:type="dxa"/>
            <w:vAlign w:val="center"/>
          </w:tcPr>
          <w:p w14:paraId="3FACF874" w14:textId="77777777" w:rsidR="00E86873" w:rsidRPr="00E86873" w:rsidRDefault="00E86873" w:rsidP="00E86873">
            <w:pPr>
              <w:keepNext/>
              <w:jc w:val="center"/>
              <w:rPr>
                <w:rFonts w:ascii="Cambria" w:hAnsi="Cambria" w:cs="Times New Roman"/>
              </w:rPr>
            </w:pPr>
            <w:r w:rsidRPr="00E86873">
              <w:rPr>
                <w:rFonts w:ascii="Cambria" w:hAnsi="Cambria" w:cs="Times New Roman"/>
              </w:rPr>
              <w:t>2</w:t>
            </w:r>
          </w:p>
        </w:tc>
        <w:tc>
          <w:tcPr>
            <w:tcW w:w="908" w:type="dxa"/>
            <w:vAlign w:val="center"/>
          </w:tcPr>
          <w:p w14:paraId="69C45B9F" w14:textId="77777777" w:rsidR="00E86873" w:rsidRPr="00E86873" w:rsidRDefault="00E86873" w:rsidP="00E86873">
            <w:pPr>
              <w:keepNext/>
              <w:jc w:val="center"/>
              <w:rPr>
                <w:rFonts w:ascii="Cambria" w:hAnsi="Cambria" w:cs="Times New Roman"/>
              </w:rPr>
            </w:pPr>
            <w:r w:rsidRPr="00E86873">
              <w:rPr>
                <w:rFonts w:ascii="Cambria" w:hAnsi="Cambria" w:cs="Times New Roman"/>
              </w:rPr>
              <w:t>2</w:t>
            </w:r>
          </w:p>
        </w:tc>
        <w:tc>
          <w:tcPr>
            <w:tcW w:w="4874" w:type="dxa"/>
            <w:vAlign w:val="center"/>
          </w:tcPr>
          <w:p w14:paraId="2CFBC8AA" w14:textId="77777777" w:rsidR="00E86873" w:rsidRPr="00E86873" w:rsidRDefault="00E86873" w:rsidP="00E86873">
            <w:pPr>
              <w:keepNext/>
              <w:rPr>
                <w:rFonts w:ascii="Cambria" w:hAnsi="Cambria" w:cs="Times New Roman"/>
              </w:rPr>
            </w:pPr>
            <w:r w:rsidRPr="00E86873">
              <w:rPr>
                <w:rFonts w:ascii="Cambria" w:hAnsi="Cambria" w:cs="Times New Roman"/>
              </w:rPr>
              <w:t>Major diagnoses, either due to clinical burden or causally related to the visit, are captured with high sensitivity.  Secondary diagnoses, particularly for lower risk or stable chronic conditions, may be omitted.  Reliance on billing data rather than EHR data is particularly subject to this loss.</w:t>
            </w:r>
          </w:p>
          <w:p w14:paraId="524DFCCB" w14:textId="77777777" w:rsidR="00E86873" w:rsidRPr="00E86873" w:rsidRDefault="00E86873" w:rsidP="00E86873">
            <w:pPr>
              <w:keepNext/>
              <w:rPr>
                <w:rFonts w:ascii="Cambria" w:hAnsi="Cambria" w:cs="Times New Roman"/>
              </w:rPr>
            </w:pPr>
          </w:p>
          <w:p w14:paraId="14E7EC30" w14:textId="77777777" w:rsidR="00E86873" w:rsidRPr="00E86873" w:rsidRDefault="00E86873" w:rsidP="00E86873">
            <w:pPr>
              <w:keepNext/>
              <w:rPr>
                <w:rFonts w:ascii="Cambria" w:hAnsi="Cambria" w:cs="Times New Roman"/>
              </w:rPr>
            </w:pPr>
            <w:r w:rsidRPr="00E86873">
              <w:rPr>
                <w:rFonts w:ascii="Cambria" w:hAnsi="Cambria" w:cs="Times New Roman"/>
              </w:rPr>
              <w:t>A diagnosis of AOM is at lower risk for omission in most clinical settings, as it is more likely to either be the principal reason for visit</w:t>
            </w:r>
            <w:r w:rsidR="003C44DF">
              <w:rPr>
                <w:rFonts w:ascii="Cambria" w:hAnsi="Cambria" w:cs="Times New Roman"/>
              </w:rPr>
              <w:t>,</w:t>
            </w:r>
            <w:r w:rsidRPr="00E86873">
              <w:rPr>
                <w:rFonts w:ascii="Cambria" w:hAnsi="Cambria" w:cs="Times New Roman"/>
              </w:rPr>
              <w:t xml:space="preserve"> or to drive utilization (e.g. medication prescription). </w:t>
            </w:r>
          </w:p>
        </w:tc>
      </w:tr>
      <w:tr w:rsidR="00E86873" w:rsidRPr="00E86873" w14:paraId="7CA4CDFC" w14:textId="77777777" w:rsidTr="003C6B20">
        <w:trPr>
          <w:cantSplit/>
        </w:trPr>
        <w:tc>
          <w:tcPr>
            <w:tcW w:w="2660" w:type="dxa"/>
            <w:gridSpan w:val="2"/>
            <w:shd w:val="clear" w:color="auto" w:fill="D9D9D9"/>
            <w:vAlign w:val="center"/>
          </w:tcPr>
          <w:p w14:paraId="1E22B0D6" w14:textId="77777777" w:rsidR="00E86873" w:rsidRPr="00E86873" w:rsidRDefault="00E86873" w:rsidP="00E86873">
            <w:pPr>
              <w:keepNext/>
              <w:rPr>
                <w:rFonts w:ascii="Cambria" w:hAnsi="Cambria" w:cs="Times New Roman"/>
              </w:rPr>
            </w:pPr>
            <w:r w:rsidRPr="00E86873">
              <w:rPr>
                <w:rFonts w:ascii="Cambria" w:hAnsi="Cambria" w:cs="Times New Roman"/>
              </w:rPr>
              <w:t>Feasibility Score</w:t>
            </w:r>
          </w:p>
        </w:tc>
        <w:tc>
          <w:tcPr>
            <w:tcW w:w="1134" w:type="dxa"/>
            <w:vAlign w:val="center"/>
          </w:tcPr>
          <w:p w14:paraId="33E6BB83" w14:textId="77777777" w:rsidR="00E86873" w:rsidRPr="00E86873" w:rsidRDefault="00E86873" w:rsidP="00E86873">
            <w:pPr>
              <w:keepNext/>
              <w:jc w:val="center"/>
              <w:rPr>
                <w:rFonts w:ascii="Cambria" w:hAnsi="Cambria" w:cs="Times New Roman"/>
              </w:rPr>
            </w:pPr>
            <w:r w:rsidRPr="00E86873">
              <w:rPr>
                <w:rFonts w:ascii="Cambria" w:hAnsi="Cambria" w:cs="Times New Roman"/>
              </w:rPr>
              <w:t>Moderate</w:t>
            </w:r>
          </w:p>
        </w:tc>
        <w:tc>
          <w:tcPr>
            <w:tcW w:w="908" w:type="dxa"/>
            <w:vAlign w:val="center"/>
          </w:tcPr>
          <w:p w14:paraId="35B46C27" w14:textId="77777777" w:rsidR="00E86873" w:rsidRPr="00E86873" w:rsidRDefault="00E86873" w:rsidP="00E86873">
            <w:pPr>
              <w:keepNext/>
              <w:jc w:val="center"/>
              <w:rPr>
                <w:rFonts w:ascii="Cambria" w:hAnsi="Cambria" w:cs="Times New Roman"/>
              </w:rPr>
            </w:pPr>
          </w:p>
        </w:tc>
        <w:tc>
          <w:tcPr>
            <w:tcW w:w="4874" w:type="dxa"/>
            <w:vAlign w:val="center"/>
          </w:tcPr>
          <w:p w14:paraId="65A5ECA8" w14:textId="77777777" w:rsidR="00E86873" w:rsidRPr="00E86873" w:rsidRDefault="00E86873" w:rsidP="00E86873">
            <w:pPr>
              <w:keepNext/>
              <w:rPr>
                <w:rFonts w:ascii="Cambria" w:hAnsi="Cambria" w:cs="Times New Roman"/>
              </w:rPr>
            </w:pPr>
            <w:r w:rsidRPr="00E86873">
              <w:rPr>
                <w:rFonts w:ascii="Cambria" w:hAnsi="Cambria" w:cs="Times New Roman"/>
              </w:rPr>
              <w:t>Major diagnoses are captured discretely in the clinical workflow, and can be mapped to standard terminologies with moderate effort.</w:t>
            </w:r>
          </w:p>
          <w:p w14:paraId="2974D6BA" w14:textId="77777777" w:rsidR="00E86873" w:rsidRPr="00E86873" w:rsidRDefault="00E86873" w:rsidP="00E86873">
            <w:pPr>
              <w:keepNext/>
              <w:rPr>
                <w:rFonts w:ascii="Cambria" w:hAnsi="Cambria" w:cs="Times New Roman"/>
              </w:rPr>
            </w:pPr>
          </w:p>
          <w:p w14:paraId="025E746B" w14:textId="45A8F3CA" w:rsidR="00E86873" w:rsidRPr="00E86873" w:rsidRDefault="00E86873" w:rsidP="00446B4E">
            <w:pPr>
              <w:keepNext/>
              <w:rPr>
                <w:rFonts w:ascii="Cambria" w:hAnsi="Cambria" w:cs="Times New Roman"/>
              </w:rPr>
            </w:pPr>
            <w:bookmarkStart w:id="6" w:name="OLE_LINK64"/>
            <w:bookmarkStart w:id="7" w:name="OLE_LINK65"/>
            <w:r w:rsidRPr="00E86873">
              <w:rPr>
                <w:rFonts w:ascii="Cambria" w:hAnsi="Cambria" w:cs="Times New Roman"/>
              </w:rPr>
              <w:t xml:space="preserve">The major risk to measure </w:t>
            </w:r>
            <w:r w:rsidR="00446B4E" w:rsidRPr="007F3262">
              <w:rPr>
                <w:rFonts w:ascii="Cambria" w:hAnsi="Cambria" w:cs="Times New Roman"/>
                <w:color w:val="FF0000"/>
              </w:rPr>
              <w:t xml:space="preserve">evaluation </w:t>
            </w:r>
            <w:r w:rsidRPr="00E86873">
              <w:rPr>
                <w:rFonts w:ascii="Cambria" w:hAnsi="Cambria" w:cs="Times New Roman"/>
              </w:rPr>
              <w:t xml:space="preserve">is omission of the inclusion diagnosis.  </w:t>
            </w:r>
            <w:bookmarkEnd w:id="6"/>
            <w:bookmarkEnd w:id="7"/>
            <w:r w:rsidR="003C44DF" w:rsidRPr="007F3262">
              <w:rPr>
                <w:rFonts w:ascii="Cambria" w:hAnsi="Cambria" w:cs="Times New Roman"/>
                <w:color w:val="FF0000"/>
              </w:rPr>
              <w:t>The measure is</w:t>
            </w:r>
            <w:r w:rsidRPr="00E86873">
              <w:rPr>
                <w:rFonts w:ascii="Cambria" w:hAnsi="Cambria" w:cs="Times New Roman"/>
              </w:rPr>
              <w:t xml:space="preserve"> intentionally structured </w:t>
            </w:r>
            <w:r w:rsidR="003C44DF" w:rsidRPr="007F3262">
              <w:rPr>
                <w:rFonts w:ascii="Cambria" w:hAnsi="Cambria" w:cs="Times New Roman"/>
                <w:color w:val="FF0000"/>
              </w:rPr>
              <w:t>to</w:t>
            </w:r>
            <w:r w:rsidRPr="00E86873">
              <w:rPr>
                <w:rFonts w:ascii="Cambria" w:hAnsi="Cambria" w:cs="Times New Roman"/>
              </w:rPr>
              <w:t xml:space="preserve"> evaluate antibiotic prescribing related to otitis media, and so </w:t>
            </w:r>
            <w:r w:rsidR="003C44DF">
              <w:rPr>
                <w:rFonts w:ascii="Cambria" w:hAnsi="Cambria" w:cs="Times New Roman"/>
              </w:rPr>
              <w:t>is least</w:t>
            </w:r>
            <w:r w:rsidRPr="00E86873">
              <w:rPr>
                <w:rFonts w:ascii="Cambria" w:hAnsi="Cambria" w:cs="Times New Roman"/>
              </w:rPr>
              <w:t xml:space="preserve"> subject to confounding by indication when otitis media was sufficiently central to the visit to be recorded.</w:t>
            </w:r>
            <w:r w:rsidR="003C44DF">
              <w:rPr>
                <w:rFonts w:ascii="Cambria" w:hAnsi="Cambria" w:cs="Times New Roman"/>
              </w:rPr>
              <w:t xml:space="preserve">  </w:t>
            </w:r>
            <w:r w:rsidR="003C44DF" w:rsidRPr="007F3262">
              <w:rPr>
                <w:rFonts w:ascii="Cambria" w:hAnsi="Cambria" w:cs="Times New Roman"/>
                <w:color w:val="FF0000"/>
              </w:rPr>
              <w:t>As a consequence of this emphasis on specificity, encounters meeting clinical criteria for AOM may be missed if the clinician did not record the diagnosis; this is less likely when antibiotic prescription is involved.</w:t>
            </w:r>
          </w:p>
        </w:tc>
      </w:tr>
    </w:tbl>
    <w:p w14:paraId="597F47B1" w14:textId="77777777" w:rsidR="00E86873" w:rsidRPr="00E86873" w:rsidRDefault="00E86873" w:rsidP="00E86873">
      <w:pPr>
        <w:spacing w:after="0" w:line="240" w:lineRule="auto"/>
        <w:rPr>
          <w:rFonts w:ascii="Cambria" w:eastAsia="MS Mincho" w:hAnsi="Cambria" w:cs="Times New Roman"/>
          <w:sz w:val="24"/>
          <w:szCs w:val="24"/>
        </w:rPr>
      </w:pPr>
    </w:p>
    <w:tbl>
      <w:tblPr>
        <w:tblStyle w:val="TableGrid"/>
        <w:tblW w:w="0" w:type="auto"/>
        <w:tblLook w:val="04A0" w:firstRow="1" w:lastRow="0" w:firstColumn="1" w:lastColumn="0" w:noHBand="0" w:noVBand="1"/>
      </w:tblPr>
      <w:tblGrid>
        <w:gridCol w:w="1915"/>
        <w:gridCol w:w="661"/>
        <w:gridCol w:w="1205"/>
        <w:gridCol w:w="908"/>
        <w:gridCol w:w="4661"/>
      </w:tblGrid>
      <w:tr w:rsidR="00E86873" w:rsidRPr="00E86873" w14:paraId="2F562564" w14:textId="77777777" w:rsidTr="003C6B20">
        <w:trPr>
          <w:cantSplit/>
        </w:trPr>
        <w:tc>
          <w:tcPr>
            <w:tcW w:w="1951" w:type="dxa"/>
            <w:tcBorders>
              <w:right w:val="single" w:sz="4" w:space="0" w:color="auto"/>
            </w:tcBorders>
            <w:shd w:val="clear" w:color="auto" w:fill="D9D9D9"/>
          </w:tcPr>
          <w:p w14:paraId="02EE278C" w14:textId="77777777" w:rsidR="00E86873" w:rsidRPr="00E86873" w:rsidRDefault="00E86873" w:rsidP="00E86873">
            <w:pPr>
              <w:keepNext/>
              <w:rPr>
                <w:rFonts w:ascii="Cambria" w:hAnsi="Cambria" w:cs="Times New Roman"/>
              </w:rPr>
            </w:pPr>
            <w:r w:rsidRPr="00E86873">
              <w:rPr>
                <w:rFonts w:ascii="Cambria" w:hAnsi="Cambria" w:cs="Times New Roman"/>
                <w:b/>
              </w:rPr>
              <w:lastRenderedPageBreak/>
              <w:t>Data Element:</w:t>
            </w:r>
          </w:p>
        </w:tc>
        <w:tc>
          <w:tcPr>
            <w:tcW w:w="7625" w:type="dxa"/>
            <w:gridSpan w:val="4"/>
            <w:tcBorders>
              <w:left w:val="single" w:sz="4" w:space="0" w:color="auto"/>
            </w:tcBorders>
            <w:shd w:val="clear" w:color="auto" w:fill="D9D9D9"/>
          </w:tcPr>
          <w:p w14:paraId="056FDBF6" w14:textId="77777777" w:rsidR="00E86873" w:rsidRPr="00E86873" w:rsidRDefault="00E86873" w:rsidP="00E86873">
            <w:pPr>
              <w:keepNext/>
              <w:rPr>
                <w:rFonts w:ascii="Cambria" w:hAnsi="Cambria" w:cs="Times New Roman"/>
              </w:rPr>
            </w:pPr>
            <w:r w:rsidRPr="00E86873">
              <w:rPr>
                <w:rFonts w:ascii="Cambria" w:hAnsi="Cambria" w:cs="Times New Roman"/>
              </w:rPr>
              <w:t xml:space="preserve">Exclusion diagnoses: </w:t>
            </w:r>
            <w:r w:rsidR="00F64FD6">
              <w:rPr>
                <w:rFonts w:ascii="Cambria" w:hAnsi="Cambria" w:cs="Times New Roman"/>
              </w:rPr>
              <w:t xml:space="preserve">common non-otitis </w:t>
            </w:r>
            <w:r w:rsidRPr="00E86873">
              <w:rPr>
                <w:rFonts w:ascii="Cambria" w:hAnsi="Cambria" w:cs="Times New Roman"/>
              </w:rPr>
              <w:t>childhood</w:t>
            </w:r>
            <w:r w:rsidR="00F64FD6">
              <w:rPr>
                <w:rFonts w:ascii="Cambria" w:hAnsi="Cambria" w:cs="Times New Roman"/>
              </w:rPr>
              <w:t xml:space="preserve"> bacterial</w:t>
            </w:r>
            <w:r w:rsidRPr="00E86873">
              <w:rPr>
                <w:rFonts w:ascii="Cambria" w:hAnsi="Cambria" w:cs="Times New Roman"/>
              </w:rPr>
              <w:t xml:space="preserve"> infections</w:t>
            </w:r>
          </w:p>
        </w:tc>
      </w:tr>
      <w:tr w:rsidR="00E86873" w:rsidRPr="00E86873" w14:paraId="0F7C5502" w14:textId="77777777" w:rsidTr="003C6B20">
        <w:trPr>
          <w:cantSplit/>
        </w:trPr>
        <w:tc>
          <w:tcPr>
            <w:tcW w:w="9576" w:type="dxa"/>
            <w:gridSpan w:val="5"/>
          </w:tcPr>
          <w:p w14:paraId="16E54091" w14:textId="77777777" w:rsidR="00E86873" w:rsidRPr="00E86873" w:rsidRDefault="00E86873" w:rsidP="00E86873">
            <w:pPr>
              <w:keepNext/>
              <w:shd w:val="clear" w:color="auto" w:fill="D9D9D9"/>
              <w:rPr>
                <w:rFonts w:ascii="Cambria" w:hAnsi="Cambria" w:cs="Times New Roman"/>
                <w:b/>
              </w:rPr>
            </w:pPr>
            <w:r w:rsidRPr="00E86873">
              <w:rPr>
                <w:rFonts w:ascii="Cambria" w:hAnsi="Cambria" w:cs="Times New Roman"/>
                <w:b/>
              </w:rPr>
              <w:t>Measure Title:</w:t>
            </w:r>
          </w:p>
          <w:p w14:paraId="73EABDB2" w14:textId="77777777" w:rsidR="00E86873" w:rsidRPr="00E86873" w:rsidRDefault="00E86873" w:rsidP="00F64FD6">
            <w:pPr>
              <w:keepNext/>
              <w:contextualSpacing/>
              <w:rPr>
                <w:rFonts w:ascii="Cambria" w:hAnsi="Cambria" w:cs="Times New Roman"/>
              </w:rPr>
            </w:pPr>
            <w:r w:rsidRPr="00E86873">
              <w:rPr>
                <w:rFonts w:ascii="Cambria" w:hAnsi="Cambria" w:cs="Times New Roman"/>
              </w:rPr>
              <w:t>Acute Otitis Media Appropriate First-line Antibiotics Measure</w:t>
            </w:r>
          </w:p>
        </w:tc>
      </w:tr>
      <w:tr w:rsidR="00E86873" w:rsidRPr="00E86873" w14:paraId="3B8F364C" w14:textId="77777777" w:rsidTr="003C6B20">
        <w:trPr>
          <w:cantSplit/>
        </w:trPr>
        <w:tc>
          <w:tcPr>
            <w:tcW w:w="9576" w:type="dxa"/>
            <w:gridSpan w:val="5"/>
            <w:tcBorders>
              <w:bottom w:val="single" w:sz="4" w:space="0" w:color="auto"/>
            </w:tcBorders>
          </w:tcPr>
          <w:p w14:paraId="2FD5E8D9" w14:textId="77777777" w:rsidR="00E86873" w:rsidRPr="00E86873" w:rsidRDefault="00E86873" w:rsidP="00E86873">
            <w:pPr>
              <w:keepNext/>
              <w:shd w:val="clear" w:color="auto" w:fill="D9D9D9"/>
              <w:rPr>
                <w:rFonts w:ascii="Cambria" w:hAnsi="Cambria" w:cs="Times New Roman"/>
                <w:b/>
              </w:rPr>
            </w:pPr>
            <w:r w:rsidRPr="00E86873">
              <w:rPr>
                <w:rFonts w:ascii="Cambria" w:hAnsi="Cambria" w:cs="Times New Roman"/>
                <w:b/>
              </w:rPr>
              <w:t>Data Element Definition:</w:t>
            </w:r>
          </w:p>
          <w:p w14:paraId="3C528C5F" w14:textId="77777777" w:rsidR="00E86873" w:rsidRPr="00E86873" w:rsidRDefault="00E86873" w:rsidP="00E86873">
            <w:pPr>
              <w:keepNext/>
              <w:rPr>
                <w:rFonts w:ascii="Cambria" w:hAnsi="Cambria" w:cs="Times New Roman"/>
              </w:rPr>
            </w:pPr>
            <w:r w:rsidRPr="00E86873">
              <w:rPr>
                <w:rFonts w:ascii="Cambria" w:hAnsi="Cambria" w:cs="Times New Roman"/>
              </w:rPr>
              <w:t>Record in the EHR of a clinician’s diagnosis of other conditions that may drive the decision to prescribe antibiotics.</w:t>
            </w:r>
          </w:p>
          <w:p w14:paraId="45DFF38D" w14:textId="77777777" w:rsidR="00E86873" w:rsidRPr="00E86873" w:rsidRDefault="00E86873" w:rsidP="00E86873">
            <w:pPr>
              <w:keepNext/>
              <w:rPr>
                <w:rFonts w:ascii="Cambria" w:hAnsi="Cambria" w:cs="Times New Roman"/>
              </w:rPr>
            </w:pPr>
          </w:p>
        </w:tc>
      </w:tr>
      <w:tr w:rsidR="00E86873" w:rsidRPr="00E86873" w14:paraId="47D0BCAD" w14:textId="77777777" w:rsidTr="003C6B20">
        <w:trPr>
          <w:cantSplit/>
        </w:trPr>
        <w:tc>
          <w:tcPr>
            <w:tcW w:w="2660" w:type="dxa"/>
            <w:gridSpan w:val="2"/>
            <w:shd w:val="clear" w:color="auto" w:fill="D9D9D9"/>
          </w:tcPr>
          <w:p w14:paraId="0022E5CB" w14:textId="77777777" w:rsidR="00E86873" w:rsidRPr="00E86873" w:rsidRDefault="00E86873" w:rsidP="00E86873">
            <w:pPr>
              <w:keepNext/>
              <w:jc w:val="center"/>
              <w:rPr>
                <w:rFonts w:ascii="Cambria" w:hAnsi="Cambria" w:cs="Times New Roman"/>
              </w:rPr>
            </w:pPr>
            <w:r w:rsidRPr="00E86873">
              <w:rPr>
                <w:rFonts w:ascii="Cambria" w:hAnsi="Cambria" w:cs="Times New Roman"/>
              </w:rPr>
              <w:t>Feasibility Component</w:t>
            </w:r>
          </w:p>
        </w:tc>
        <w:tc>
          <w:tcPr>
            <w:tcW w:w="1134" w:type="dxa"/>
            <w:shd w:val="clear" w:color="auto" w:fill="D9D9D9"/>
          </w:tcPr>
          <w:p w14:paraId="55D64A9A" w14:textId="77777777" w:rsidR="00E86873" w:rsidRPr="00E86873" w:rsidRDefault="00E86873" w:rsidP="00E86873">
            <w:pPr>
              <w:keepNext/>
              <w:jc w:val="center"/>
              <w:rPr>
                <w:rFonts w:ascii="Cambria" w:hAnsi="Cambria" w:cs="Times New Roman"/>
              </w:rPr>
            </w:pPr>
            <w:r w:rsidRPr="00E86873">
              <w:rPr>
                <w:rFonts w:ascii="Cambria" w:hAnsi="Cambria" w:cs="Times New Roman"/>
              </w:rPr>
              <w:t>Current Score</w:t>
            </w:r>
          </w:p>
        </w:tc>
        <w:tc>
          <w:tcPr>
            <w:tcW w:w="908" w:type="dxa"/>
            <w:shd w:val="clear" w:color="auto" w:fill="D9D9D9"/>
          </w:tcPr>
          <w:p w14:paraId="18F8D615" w14:textId="77777777" w:rsidR="00E86873" w:rsidRPr="00E86873" w:rsidRDefault="00E86873" w:rsidP="00E86873">
            <w:pPr>
              <w:keepNext/>
              <w:jc w:val="center"/>
              <w:rPr>
                <w:rFonts w:ascii="Cambria" w:hAnsi="Cambria" w:cs="Times New Roman"/>
              </w:rPr>
            </w:pPr>
            <w:r w:rsidRPr="00E86873">
              <w:rPr>
                <w:rFonts w:ascii="Cambria" w:hAnsi="Cambria" w:cs="Times New Roman"/>
              </w:rPr>
              <w:t>Future Score</w:t>
            </w:r>
          </w:p>
        </w:tc>
        <w:tc>
          <w:tcPr>
            <w:tcW w:w="4874" w:type="dxa"/>
            <w:shd w:val="clear" w:color="auto" w:fill="D9D9D9"/>
          </w:tcPr>
          <w:p w14:paraId="1D39A737" w14:textId="77777777" w:rsidR="00E86873" w:rsidRPr="00E86873" w:rsidRDefault="00E86873" w:rsidP="00E86873">
            <w:pPr>
              <w:keepNext/>
              <w:jc w:val="center"/>
              <w:rPr>
                <w:rFonts w:ascii="Cambria" w:hAnsi="Cambria" w:cs="Times New Roman"/>
              </w:rPr>
            </w:pPr>
            <w:r w:rsidRPr="00E86873">
              <w:rPr>
                <w:rFonts w:ascii="Cambria" w:hAnsi="Cambria" w:cs="Times New Roman"/>
              </w:rPr>
              <w:t>Comments</w:t>
            </w:r>
          </w:p>
        </w:tc>
      </w:tr>
      <w:tr w:rsidR="00E86873" w:rsidRPr="00E86873" w14:paraId="4C81F5DE" w14:textId="77777777" w:rsidTr="003C6B20">
        <w:trPr>
          <w:cantSplit/>
        </w:trPr>
        <w:tc>
          <w:tcPr>
            <w:tcW w:w="2660" w:type="dxa"/>
            <w:gridSpan w:val="2"/>
            <w:vAlign w:val="center"/>
          </w:tcPr>
          <w:p w14:paraId="2DE30E91" w14:textId="77777777" w:rsidR="00E86873" w:rsidRPr="00E86873" w:rsidRDefault="00E86873" w:rsidP="00E86873">
            <w:pPr>
              <w:keepNext/>
              <w:rPr>
                <w:rFonts w:ascii="Cambria" w:hAnsi="Cambria" w:cs="Times New Roman"/>
              </w:rPr>
            </w:pPr>
            <w:r w:rsidRPr="00E86873">
              <w:rPr>
                <w:rFonts w:ascii="Cambria" w:hAnsi="Cambria" w:cs="Times New Roman"/>
                <w:i/>
              </w:rPr>
              <w:t>Data Structure</w:t>
            </w:r>
            <w:r w:rsidRPr="00E86873">
              <w:rPr>
                <w:rFonts w:ascii="Cambria" w:hAnsi="Cambria" w:cs="Times New Roman"/>
              </w:rPr>
              <w:t xml:space="preserve"> - Is the data readily available in structured format, i.e., resides in fixed fields in EHRs? </w:t>
            </w:r>
          </w:p>
          <w:p w14:paraId="7AB2A2B8" w14:textId="77777777" w:rsidR="00E86873" w:rsidRPr="00E86873" w:rsidRDefault="00E86873" w:rsidP="00E86873">
            <w:pPr>
              <w:keepNext/>
              <w:rPr>
                <w:rFonts w:ascii="Cambria" w:hAnsi="Cambria" w:cs="Times New Roman"/>
              </w:rPr>
            </w:pPr>
          </w:p>
        </w:tc>
        <w:tc>
          <w:tcPr>
            <w:tcW w:w="1134" w:type="dxa"/>
            <w:vAlign w:val="center"/>
          </w:tcPr>
          <w:p w14:paraId="32196913"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908" w:type="dxa"/>
            <w:vAlign w:val="center"/>
          </w:tcPr>
          <w:p w14:paraId="13E0DE0A"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4874" w:type="dxa"/>
            <w:vAlign w:val="center"/>
          </w:tcPr>
          <w:p w14:paraId="34B2DAD5" w14:textId="77777777" w:rsidR="00E86873" w:rsidRPr="00E86873" w:rsidRDefault="00E86873" w:rsidP="00E86873">
            <w:pPr>
              <w:keepNext/>
              <w:rPr>
                <w:rFonts w:ascii="Cambria" w:hAnsi="Cambria" w:cs="Times New Roman"/>
              </w:rPr>
            </w:pPr>
          </w:p>
        </w:tc>
      </w:tr>
      <w:tr w:rsidR="00E86873" w:rsidRPr="00E86873" w14:paraId="4C1A3F88" w14:textId="77777777" w:rsidTr="003C6B20">
        <w:trPr>
          <w:cantSplit/>
        </w:trPr>
        <w:tc>
          <w:tcPr>
            <w:tcW w:w="2660" w:type="dxa"/>
            <w:gridSpan w:val="2"/>
            <w:vAlign w:val="center"/>
          </w:tcPr>
          <w:p w14:paraId="30C23358" w14:textId="77777777" w:rsidR="00E86873" w:rsidRPr="00E86873" w:rsidRDefault="00E86873" w:rsidP="00E86873">
            <w:pPr>
              <w:keepNext/>
              <w:rPr>
                <w:rFonts w:ascii="Cambria" w:hAnsi="Cambria" w:cs="Times New Roman"/>
              </w:rPr>
            </w:pPr>
            <w:r w:rsidRPr="00E86873">
              <w:rPr>
                <w:rFonts w:ascii="Cambria" w:hAnsi="Cambria" w:cs="Times New Roman"/>
                <w:i/>
              </w:rPr>
              <w:t>Data Accuracy</w:t>
            </w:r>
            <w:r w:rsidRPr="00E86873">
              <w:rPr>
                <w:rFonts w:ascii="Cambria" w:hAnsi="Cambria" w:cs="Times New Roman"/>
              </w:rPr>
              <w:t xml:space="preserve"> – What is the accuracy of the data element in EHRs under normal operating conditions? Are the data source and recorder specified? </w:t>
            </w:r>
          </w:p>
        </w:tc>
        <w:tc>
          <w:tcPr>
            <w:tcW w:w="1134" w:type="dxa"/>
            <w:vAlign w:val="center"/>
          </w:tcPr>
          <w:p w14:paraId="25388DD0"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908" w:type="dxa"/>
            <w:vAlign w:val="center"/>
          </w:tcPr>
          <w:p w14:paraId="05A52C0C"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4874" w:type="dxa"/>
            <w:vAlign w:val="center"/>
          </w:tcPr>
          <w:p w14:paraId="2C9786C7" w14:textId="77777777" w:rsidR="00E86873" w:rsidRPr="00E86873" w:rsidRDefault="00E86873" w:rsidP="00E86873">
            <w:pPr>
              <w:keepNext/>
              <w:rPr>
                <w:rFonts w:ascii="Cambria" w:hAnsi="Cambria" w:cs="Times New Roman"/>
              </w:rPr>
            </w:pPr>
          </w:p>
        </w:tc>
      </w:tr>
      <w:tr w:rsidR="00E86873" w:rsidRPr="00E86873" w14:paraId="262D447F" w14:textId="77777777" w:rsidTr="003C6B20">
        <w:trPr>
          <w:cantSplit/>
        </w:trPr>
        <w:tc>
          <w:tcPr>
            <w:tcW w:w="2660" w:type="dxa"/>
            <w:gridSpan w:val="2"/>
            <w:vAlign w:val="center"/>
          </w:tcPr>
          <w:p w14:paraId="260429F0" w14:textId="77777777" w:rsidR="00E86873" w:rsidRPr="00E86873" w:rsidRDefault="00E86873" w:rsidP="00E86873">
            <w:pPr>
              <w:keepNext/>
              <w:rPr>
                <w:rFonts w:ascii="Cambria" w:hAnsi="Cambria" w:cs="Times New Roman"/>
              </w:rPr>
            </w:pPr>
            <w:r w:rsidRPr="00E86873">
              <w:rPr>
                <w:rFonts w:ascii="Cambria" w:hAnsi="Cambria" w:cs="Times New Roman"/>
                <w:i/>
              </w:rPr>
              <w:t>Data Standards</w:t>
            </w:r>
            <w:r w:rsidRPr="00E86873">
              <w:rPr>
                <w:rFonts w:ascii="Cambria" w:hAnsi="Cambria" w:cs="Times New Roman"/>
              </w:rPr>
              <w:t xml:space="preserve"> – Is the data element coded using a nationally accepted terminology standard? </w:t>
            </w:r>
          </w:p>
        </w:tc>
        <w:tc>
          <w:tcPr>
            <w:tcW w:w="1134" w:type="dxa"/>
            <w:vAlign w:val="center"/>
          </w:tcPr>
          <w:p w14:paraId="08C99463" w14:textId="77777777" w:rsidR="00E86873" w:rsidRPr="00E86873" w:rsidRDefault="00E86873" w:rsidP="00E86873">
            <w:pPr>
              <w:keepNext/>
              <w:jc w:val="center"/>
              <w:rPr>
                <w:rFonts w:ascii="Cambria" w:hAnsi="Cambria" w:cs="Times New Roman"/>
              </w:rPr>
            </w:pPr>
            <w:r w:rsidRPr="00E86873">
              <w:rPr>
                <w:rFonts w:ascii="Cambria" w:hAnsi="Cambria" w:cs="Times New Roman"/>
              </w:rPr>
              <w:t>2</w:t>
            </w:r>
          </w:p>
        </w:tc>
        <w:tc>
          <w:tcPr>
            <w:tcW w:w="908" w:type="dxa"/>
            <w:vAlign w:val="center"/>
          </w:tcPr>
          <w:p w14:paraId="384E5648" w14:textId="77777777" w:rsidR="00E86873" w:rsidRPr="00E86873" w:rsidRDefault="00E86873" w:rsidP="00E86873">
            <w:pPr>
              <w:keepNext/>
              <w:jc w:val="center"/>
              <w:rPr>
                <w:rFonts w:ascii="Cambria" w:hAnsi="Cambria" w:cs="Times New Roman"/>
              </w:rPr>
            </w:pPr>
            <w:r w:rsidRPr="00E86873">
              <w:rPr>
                <w:rFonts w:ascii="Cambria" w:hAnsi="Cambria" w:cs="Times New Roman"/>
              </w:rPr>
              <w:t>2</w:t>
            </w:r>
          </w:p>
        </w:tc>
        <w:tc>
          <w:tcPr>
            <w:tcW w:w="4874" w:type="dxa"/>
            <w:vAlign w:val="center"/>
          </w:tcPr>
          <w:p w14:paraId="3050EA77" w14:textId="77777777" w:rsidR="00E86873" w:rsidRPr="00E86873" w:rsidRDefault="00E86873" w:rsidP="00E86873">
            <w:pPr>
              <w:keepNext/>
              <w:rPr>
                <w:rFonts w:ascii="Cambria" w:hAnsi="Cambria" w:cs="Times New Roman"/>
              </w:rPr>
            </w:pPr>
            <w:r w:rsidRPr="00E86873">
              <w:rPr>
                <w:rFonts w:ascii="Cambria" w:hAnsi="Cambria" w:cs="Times New Roman"/>
              </w:rPr>
              <w:t>Diagnoses are often captured using a system-specific vocabulary.  These are frequently based on national vendors’ vocabularies (</w:t>
            </w:r>
            <w:r w:rsidRPr="00E86873">
              <w:rPr>
                <w:rFonts w:ascii="Cambria" w:hAnsi="Cambria" w:cs="Times New Roman"/>
                <w:i/>
              </w:rPr>
              <w:t>e.g.</w:t>
            </w:r>
            <w:r w:rsidRPr="00E86873">
              <w:rPr>
                <w:rFonts w:ascii="Cambria" w:hAnsi="Cambria" w:cs="Times New Roman"/>
              </w:rPr>
              <w:t xml:space="preserve"> Intelligent Medical Objects), which have mappings to national standard terminologies, but these are not in the general case 1:1.  In this circumstance, loss of granularity may occur at the internal mapping.  In circumstances where the clinician selects a national standard code directly, the corresponding loss of granularity occurs at the data entry step.</w:t>
            </w:r>
          </w:p>
          <w:p w14:paraId="2B3F96B2" w14:textId="77777777" w:rsidR="00E86873" w:rsidRPr="00E86873" w:rsidRDefault="00E86873" w:rsidP="00E86873">
            <w:pPr>
              <w:keepNext/>
              <w:rPr>
                <w:rFonts w:ascii="Cambria" w:hAnsi="Cambria" w:cs="Times New Roman"/>
              </w:rPr>
            </w:pPr>
          </w:p>
          <w:p w14:paraId="4184FEBC" w14:textId="77777777" w:rsidR="00E86873" w:rsidRPr="00E86873" w:rsidRDefault="00E86873" w:rsidP="00E86873">
            <w:pPr>
              <w:keepNext/>
              <w:rPr>
                <w:rFonts w:ascii="Cambria" w:hAnsi="Cambria" w:cs="Times New Roman"/>
              </w:rPr>
            </w:pPr>
            <w:r w:rsidRPr="00E86873">
              <w:rPr>
                <w:rFonts w:ascii="Cambria" w:hAnsi="Cambria" w:cs="Times New Roman"/>
              </w:rPr>
              <w:t>Multiple national standards exist, including ICD9-CM, ICD10-CM, and SNOMED-CT in the United States.  Interconversion is feasible but not lossless.</w:t>
            </w:r>
          </w:p>
        </w:tc>
      </w:tr>
      <w:tr w:rsidR="00E86873" w:rsidRPr="00E86873" w14:paraId="43407CF3" w14:textId="77777777" w:rsidTr="003C6B20">
        <w:trPr>
          <w:cantSplit/>
        </w:trPr>
        <w:tc>
          <w:tcPr>
            <w:tcW w:w="2660" w:type="dxa"/>
            <w:gridSpan w:val="2"/>
            <w:tcBorders>
              <w:bottom w:val="single" w:sz="4" w:space="0" w:color="auto"/>
            </w:tcBorders>
            <w:vAlign w:val="center"/>
          </w:tcPr>
          <w:p w14:paraId="31A97994" w14:textId="77777777" w:rsidR="00E86873" w:rsidRPr="00E86873" w:rsidRDefault="00E86873" w:rsidP="00E86873">
            <w:pPr>
              <w:keepNext/>
              <w:rPr>
                <w:rFonts w:ascii="Cambria" w:hAnsi="Cambria" w:cs="Times New Roman"/>
              </w:rPr>
            </w:pPr>
            <w:r w:rsidRPr="00E86873">
              <w:rPr>
                <w:rFonts w:ascii="Cambria" w:hAnsi="Cambria" w:cs="Times New Roman"/>
                <w:i/>
              </w:rPr>
              <w:lastRenderedPageBreak/>
              <w:t>Workflow</w:t>
            </w:r>
            <w:r w:rsidRPr="00E86873">
              <w:rPr>
                <w:rFonts w:ascii="Cambria" w:hAnsi="Cambria" w:cs="Times New Roman"/>
              </w:rPr>
              <w:t xml:space="preserve"> – Is the data captured during the course of care and fits the typical EHR workflow for that user? </w:t>
            </w:r>
          </w:p>
        </w:tc>
        <w:tc>
          <w:tcPr>
            <w:tcW w:w="1134" w:type="dxa"/>
            <w:vAlign w:val="center"/>
          </w:tcPr>
          <w:p w14:paraId="4DA9FA82" w14:textId="77777777" w:rsidR="00E86873" w:rsidRPr="00E86873" w:rsidRDefault="00E86873" w:rsidP="00E86873">
            <w:pPr>
              <w:keepNext/>
              <w:jc w:val="center"/>
              <w:rPr>
                <w:rFonts w:ascii="Cambria" w:hAnsi="Cambria" w:cs="Times New Roman"/>
              </w:rPr>
            </w:pPr>
            <w:r w:rsidRPr="00E86873">
              <w:rPr>
                <w:rFonts w:ascii="Cambria" w:hAnsi="Cambria" w:cs="Times New Roman"/>
              </w:rPr>
              <w:t>2</w:t>
            </w:r>
          </w:p>
        </w:tc>
        <w:tc>
          <w:tcPr>
            <w:tcW w:w="908" w:type="dxa"/>
            <w:vAlign w:val="center"/>
          </w:tcPr>
          <w:p w14:paraId="0CFC1B9B" w14:textId="77777777" w:rsidR="00E86873" w:rsidRPr="00E86873" w:rsidRDefault="00E86873" w:rsidP="00E86873">
            <w:pPr>
              <w:keepNext/>
              <w:jc w:val="center"/>
              <w:rPr>
                <w:rFonts w:ascii="Cambria" w:hAnsi="Cambria" w:cs="Times New Roman"/>
              </w:rPr>
            </w:pPr>
            <w:r w:rsidRPr="00E86873">
              <w:rPr>
                <w:rFonts w:ascii="Cambria" w:hAnsi="Cambria" w:cs="Times New Roman"/>
              </w:rPr>
              <w:t>2</w:t>
            </w:r>
          </w:p>
        </w:tc>
        <w:tc>
          <w:tcPr>
            <w:tcW w:w="4874" w:type="dxa"/>
            <w:vAlign w:val="center"/>
          </w:tcPr>
          <w:p w14:paraId="1B56EC7D" w14:textId="77777777" w:rsidR="00D11B19" w:rsidRDefault="00E86873" w:rsidP="00E86873">
            <w:pPr>
              <w:keepNext/>
              <w:rPr>
                <w:rFonts w:ascii="Cambria" w:hAnsi="Cambria" w:cs="Times New Roman"/>
              </w:rPr>
            </w:pPr>
            <w:r w:rsidRPr="00E86873">
              <w:rPr>
                <w:rFonts w:ascii="Cambria" w:hAnsi="Cambria" w:cs="Times New Roman"/>
              </w:rPr>
              <w:t>Diagnoses may or may not be linked specifically to medication prescriptions.  In the former case, the diagnosis driving an antibiotic prescription is will be recorded.  It is likely that adoption of this process will increase, but this remains to be seen.  Where this is not the case, major diagnoses, either due to clinical burden or causally related to the visit, are captured with high sensitivity.  Secondary diagnoses, particularly for lower risk or stable chron</w:t>
            </w:r>
            <w:r w:rsidR="00D11B19">
              <w:rPr>
                <w:rFonts w:ascii="Cambria" w:hAnsi="Cambria" w:cs="Times New Roman"/>
              </w:rPr>
              <w:t>ic conditions, may be omitted.</w:t>
            </w:r>
          </w:p>
          <w:p w14:paraId="5BA1E782" w14:textId="77777777" w:rsidR="00D11B19" w:rsidRDefault="00D11B19" w:rsidP="00E86873">
            <w:pPr>
              <w:keepNext/>
              <w:rPr>
                <w:rFonts w:ascii="Cambria" w:hAnsi="Cambria" w:cs="Times New Roman"/>
              </w:rPr>
            </w:pPr>
          </w:p>
          <w:p w14:paraId="3EBBBCA3" w14:textId="3976BDAA" w:rsidR="00E86873" w:rsidRPr="00E86873" w:rsidRDefault="00E86873" w:rsidP="00E86873">
            <w:pPr>
              <w:keepNext/>
              <w:rPr>
                <w:rFonts w:ascii="Cambria" w:hAnsi="Cambria" w:cs="Times New Roman"/>
              </w:rPr>
            </w:pPr>
            <w:r w:rsidRPr="00E86873">
              <w:rPr>
                <w:rFonts w:ascii="Cambria" w:hAnsi="Cambria" w:cs="Times New Roman"/>
              </w:rPr>
              <w:t>Reliance on billing data rather than EHR data is particularly subject to this loss.</w:t>
            </w:r>
          </w:p>
        </w:tc>
      </w:tr>
      <w:tr w:rsidR="00E86873" w:rsidRPr="00E86873" w14:paraId="118D4B3E" w14:textId="77777777" w:rsidTr="003C6B20">
        <w:trPr>
          <w:cantSplit/>
        </w:trPr>
        <w:tc>
          <w:tcPr>
            <w:tcW w:w="2660" w:type="dxa"/>
            <w:gridSpan w:val="2"/>
            <w:shd w:val="clear" w:color="auto" w:fill="D9D9D9"/>
            <w:vAlign w:val="center"/>
          </w:tcPr>
          <w:p w14:paraId="1C0657E9" w14:textId="70BB470E" w:rsidR="00E86873" w:rsidRPr="00E86873" w:rsidRDefault="00E86873" w:rsidP="00E86873">
            <w:pPr>
              <w:keepNext/>
              <w:rPr>
                <w:rFonts w:ascii="Cambria" w:hAnsi="Cambria" w:cs="Times New Roman"/>
              </w:rPr>
            </w:pPr>
            <w:r w:rsidRPr="00E86873">
              <w:rPr>
                <w:rFonts w:ascii="Cambria" w:hAnsi="Cambria" w:cs="Times New Roman"/>
              </w:rPr>
              <w:t>Feasibility Score</w:t>
            </w:r>
          </w:p>
        </w:tc>
        <w:tc>
          <w:tcPr>
            <w:tcW w:w="1134" w:type="dxa"/>
            <w:vAlign w:val="center"/>
          </w:tcPr>
          <w:p w14:paraId="3A67531F" w14:textId="77777777" w:rsidR="00E86873" w:rsidRPr="00E86873" w:rsidRDefault="00E86873" w:rsidP="00E86873">
            <w:pPr>
              <w:keepNext/>
              <w:jc w:val="center"/>
              <w:rPr>
                <w:rFonts w:ascii="Cambria" w:hAnsi="Cambria" w:cs="Times New Roman"/>
              </w:rPr>
            </w:pPr>
            <w:r w:rsidRPr="00E86873">
              <w:rPr>
                <w:rFonts w:ascii="Cambria" w:hAnsi="Cambria" w:cs="Times New Roman"/>
              </w:rPr>
              <w:t>Moderate</w:t>
            </w:r>
          </w:p>
        </w:tc>
        <w:tc>
          <w:tcPr>
            <w:tcW w:w="908" w:type="dxa"/>
            <w:vAlign w:val="center"/>
          </w:tcPr>
          <w:p w14:paraId="28EC9F0F" w14:textId="77777777" w:rsidR="00E86873" w:rsidRPr="00E86873" w:rsidRDefault="00E86873" w:rsidP="00E86873">
            <w:pPr>
              <w:keepNext/>
              <w:jc w:val="center"/>
              <w:rPr>
                <w:rFonts w:ascii="Cambria" w:hAnsi="Cambria" w:cs="Times New Roman"/>
              </w:rPr>
            </w:pPr>
          </w:p>
        </w:tc>
        <w:tc>
          <w:tcPr>
            <w:tcW w:w="4874" w:type="dxa"/>
            <w:vAlign w:val="center"/>
          </w:tcPr>
          <w:p w14:paraId="189ED147" w14:textId="77777777" w:rsidR="00E86873" w:rsidRPr="00E86873" w:rsidRDefault="00E86873" w:rsidP="00E86873">
            <w:pPr>
              <w:keepNext/>
              <w:rPr>
                <w:rFonts w:ascii="Cambria" w:hAnsi="Cambria" w:cs="Times New Roman"/>
              </w:rPr>
            </w:pPr>
            <w:r w:rsidRPr="00E86873">
              <w:rPr>
                <w:rFonts w:ascii="Cambria" w:hAnsi="Cambria" w:cs="Times New Roman"/>
              </w:rPr>
              <w:t>Major diagnoses are captured discretely in the clinical workflow, and can be mapped to standard terminologies with moderate effort.</w:t>
            </w:r>
          </w:p>
          <w:p w14:paraId="1FCF4791" w14:textId="77777777" w:rsidR="00E86873" w:rsidRPr="00E86873" w:rsidRDefault="00E86873" w:rsidP="00E86873">
            <w:pPr>
              <w:keepNext/>
              <w:rPr>
                <w:rFonts w:ascii="Cambria" w:hAnsi="Cambria" w:cs="Times New Roman"/>
              </w:rPr>
            </w:pPr>
          </w:p>
          <w:p w14:paraId="6DF9570C" w14:textId="1CF10D27" w:rsidR="00E86873" w:rsidRPr="00E86873" w:rsidRDefault="00446B4E" w:rsidP="00446B4E">
            <w:pPr>
              <w:keepNext/>
              <w:rPr>
                <w:rFonts w:ascii="Cambria" w:hAnsi="Cambria" w:cs="Times New Roman"/>
              </w:rPr>
            </w:pPr>
            <w:r w:rsidRPr="00E86873">
              <w:rPr>
                <w:rFonts w:ascii="Cambria" w:hAnsi="Cambria" w:cs="Times New Roman"/>
              </w:rPr>
              <w:t xml:space="preserve">The risk to measure </w:t>
            </w:r>
            <w:r w:rsidRPr="007F3262">
              <w:rPr>
                <w:rFonts w:ascii="Cambria" w:hAnsi="Cambria" w:cs="Times New Roman"/>
                <w:color w:val="FF0000"/>
              </w:rPr>
              <w:t>evaluation</w:t>
            </w:r>
            <w:r>
              <w:rPr>
                <w:rFonts w:ascii="Cambria" w:hAnsi="Cambria" w:cs="Times New Roman"/>
              </w:rPr>
              <w:t xml:space="preserve"> </w:t>
            </w:r>
            <w:r w:rsidRPr="00E86873">
              <w:rPr>
                <w:rFonts w:ascii="Cambria" w:hAnsi="Cambria" w:cs="Times New Roman"/>
              </w:rPr>
              <w:t xml:space="preserve">is </w:t>
            </w:r>
            <w:r w:rsidR="00E86873" w:rsidRPr="00E86873">
              <w:rPr>
                <w:rFonts w:ascii="Cambria" w:hAnsi="Cambria" w:cs="Times New Roman"/>
              </w:rPr>
              <w:t>omission of a secondary diagnosis that constitutes the indication for antibiotic prescription.  We assess the likelihood as low if that diagnosis drove the prescription of an antibiotic at the visit.</w:t>
            </w:r>
          </w:p>
        </w:tc>
      </w:tr>
    </w:tbl>
    <w:p w14:paraId="748C41F1" w14:textId="77777777" w:rsidR="00E86873" w:rsidRPr="00E86873" w:rsidRDefault="00E86873" w:rsidP="00E86873">
      <w:pPr>
        <w:spacing w:after="0" w:line="240" w:lineRule="auto"/>
        <w:rPr>
          <w:rFonts w:ascii="Cambria" w:eastAsia="MS Mincho" w:hAnsi="Cambria" w:cs="Times New Roman"/>
          <w:sz w:val="24"/>
          <w:szCs w:val="24"/>
        </w:rPr>
      </w:pPr>
    </w:p>
    <w:tbl>
      <w:tblPr>
        <w:tblStyle w:val="TableGrid"/>
        <w:tblW w:w="0" w:type="auto"/>
        <w:tblLook w:val="04A0" w:firstRow="1" w:lastRow="0" w:firstColumn="1" w:lastColumn="0" w:noHBand="0" w:noVBand="1"/>
      </w:tblPr>
      <w:tblGrid>
        <w:gridCol w:w="1911"/>
        <w:gridCol w:w="655"/>
        <w:gridCol w:w="1205"/>
        <w:gridCol w:w="908"/>
        <w:gridCol w:w="4671"/>
      </w:tblGrid>
      <w:tr w:rsidR="00E86873" w:rsidRPr="00E86873" w14:paraId="4D3F19FB" w14:textId="77777777" w:rsidTr="003C6B20">
        <w:trPr>
          <w:cantSplit/>
        </w:trPr>
        <w:tc>
          <w:tcPr>
            <w:tcW w:w="1951" w:type="dxa"/>
            <w:tcBorders>
              <w:right w:val="single" w:sz="4" w:space="0" w:color="auto"/>
            </w:tcBorders>
            <w:shd w:val="clear" w:color="auto" w:fill="D9D9D9"/>
          </w:tcPr>
          <w:p w14:paraId="43CAB223" w14:textId="77777777" w:rsidR="00E86873" w:rsidRPr="00E86873" w:rsidRDefault="00E86873" w:rsidP="00E86873">
            <w:pPr>
              <w:keepNext/>
              <w:rPr>
                <w:rFonts w:ascii="Cambria" w:hAnsi="Cambria" w:cs="Times New Roman"/>
              </w:rPr>
            </w:pPr>
            <w:r w:rsidRPr="00E86873">
              <w:rPr>
                <w:rFonts w:ascii="Cambria" w:hAnsi="Cambria" w:cs="Times New Roman"/>
                <w:b/>
              </w:rPr>
              <w:lastRenderedPageBreak/>
              <w:t>Data Element:</w:t>
            </w:r>
          </w:p>
        </w:tc>
        <w:tc>
          <w:tcPr>
            <w:tcW w:w="7625" w:type="dxa"/>
            <w:gridSpan w:val="4"/>
            <w:tcBorders>
              <w:left w:val="single" w:sz="4" w:space="0" w:color="auto"/>
            </w:tcBorders>
            <w:shd w:val="clear" w:color="auto" w:fill="D9D9D9"/>
          </w:tcPr>
          <w:p w14:paraId="5220BEA8" w14:textId="77777777" w:rsidR="00E86873" w:rsidRPr="00E86873" w:rsidRDefault="00E86873" w:rsidP="00E86873">
            <w:pPr>
              <w:keepNext/>
              <w:rPr>
                <w:rFonts w:ascii="Cambria" w:hAnsi="Cambria" w:cs="Times New Roman"/>
              </w:rPr>
            </w:pPr>
            <w:r w:rsidRPr="00E86873">
              <w:rPr>
                <w:rFonts w:ascii="Cambria" w:hAnsi="Cambria" w:cs="Times New Roman"/>
              </w:rPr>
              <w:t>Antibiotic prescribing</w:t>
            </w:r>
          </w:p>
        </w:tc>
      </w:tr>
      <w:tr w:rsidR="00E86873" w:rsidRPr="00E86873" w14:paraId="6B6E8770" w14:textId="77777777" w:rsidTr="003C6B20">
        <w:trPr>
          <w:cantSplit/>
        </w:trPr>
        <w:tc>
          <w:tcPr>
            <w:tcW w:w="9576" w:type="dxa"/>
            <w:gridSpan w:val="5"/>
          </w:tcPr>
          <w:p w14:paraId="08D4A20E" w14:textId="77777777" w:rsidR="00E86873" w:rsidRPr="00E86873" w:rsidRDefault="00E86873" w:rsidP="00E86873">
            <w:pPr>
              <w:keepNext/>
              <w:shd w:val="clear" w:color="auto" w:fill="D9D9D9"/>
              <w:rPr>
                <w:rFonts w:ascii="Cambria" w:hAnsi="Cambria" w:cs="Times New Roman"/>
                <w:b/>
              </w:rPr>
            </w:pPr>
            <w:r w:rsidRPr="00E86873">
              <w:rPr>
                <w:rFonts w:ascii="Cambria" w:hAnsi="Cambria" w:cs="Times New Roman"/>
                <w:b/>
              </w:rPr>
              <w:t>Measure Title:</w:t>
            </w:r>
          </w:p>
          <w:p w14:paraId="6059ADD4" w14:textId="77777777" w:rsidR="00E86873" w:rsidRPr="00E86873" w:rsidRDefault="00E86873" w:rsidP="00F64FD6">
            <w:pPr>
              <w:keepNext/>
              <w:contextualSpacing/>
              <w:rPr>
                <w:rFonts w:ascii="Cambria" w:hAnsi="Cambria" w:cs="Times New Roman"/>
              </w:rPr>
            </w:pPr>
            <w:r w:rsidRPr="00E86873">
              <w:rPr>
                <w:rFonts w:ascii="Cambria" w:hAnsi="Cambria" w:cs="Times New Roman"/>
              </w:rPr>
              <w:t>Acute Otitis Media Appropriate First-line Antibiotics Measure</w:t>
            </w:r>
          </w:p>
        </w:tc>
      </w:tr>
      <w:tr w:rsidR="00E86873" w:rsidRPr="00E86873" w14:paraId="77D91605" w14:textId="77777777" w:rsidTr="003C6B20">
        <w:trPr>
          <w:cantSplit/>
        </w:trPr>
        <w:tc>
          <w:tcPr>
            <w:tcW w:w="9576" w:type="dxa"/>
            <w:gridSpan w:val="5"/>
            <w:tcBorders>
              <w:bottom w:val="single" w:sz="4" w:space="0" w:color="auto"/>
            </w:tcBorders>
          </w:tcPr>
          <w:p w14:paraId="0A4EC356" w14:textId="77777777" w:rsidR="00E86873" w:rsidRPr="00E86873" w:rsidRDefault="00E86873" w:rsidP="00E86873">
            <w:pPr>
              <w:keepNext/>
              <w:shd w:val="clear" w:color="auto" w:fill="D9D9D9"/>
              <w:rPr>
                <w:rFonts w:ascii="Cambria" w:hAnsi="Cambria" w:cs="Times New Roman"/>
                <w:b/>
              </w:rPr>
            </w:pPr>
            <w:r w:rsidRPr="00E86873">
              <w:rPr>
                <w:rFonts w:ascii="Cambria" w:hAnsi="Cambria" w:cs="Times New Roman"/>
                <w:b/>
              </w:rPr>
              <w:t>Data Element Definition:</w:t>
            </w:r>
          </w:p>
          <w:p w14:paraId="0AA8603C" w14:textId="77777777" w:rsidR="00E86873" w:rsidRPr="00E86873" w:rsidRDefault="00E86873" w:rsidP="00E86873">
            <w:pPr>
              <w:keepNext/>
              <w:rPr>
                <w:rFonts w:ascii="Cambria" w:hAnsi="Cambria" w:cs="Times New Roman"/>
              </w:rPr>
            </w:pPr>
            <w:r w:rsidRPr="00E86873">
              <w:rPr>
                <w:rFonts w:ascii="Cambria" w:hAnsi="Cambria" w:cs="Times New Roman"/>
              </w:rPr>
              <w:t>Record in the EHR of a clinician’s prescription for antibiotics.</w:t>
            </w:r>
          </w:p>
          <w:p w14:paraId="788094CB" w14:textId="77777777" w:rsidR="00E86873" w:rsidRPr="00E86873" w:rsidRDefault="00E86873" w:rsidP="00E86873">
            <w:pPr>
              <w:keepNext/>
              <w:rPr>
                <w:rFonts w:ascii="Cambria" w:hAnsi="Cambria" w:cs="Times New Roman"/>
              </w:rPr>
            </w:pPr>
          </w:p>
        </w:tc>
      </w:tr>
      <w:tr w:rsidR="00E86873" w:rsidRPr="00E86873" w14:paraId="4A8486EA" w14:textId="77777777" w:rsidTr="003C6B20">
        <w:trPr>
          <w:cantSplit/>
        </w:trPr>
        <w:tc>
          <w:tcPr>
            <w:tcW w:w="2660" w:type="dxa"/>
            <w:gridSpan w:val="2"/>
            <w:shd w:val="clear" w:color="auto" w:fill="D9D9D9"/>
          </w:tcPr>
          <w:p w14:paraId="5E2EBBC5" w14:textId="77777777" w:rsidR="00E86873" w:rsidRPr="00E86873" w:rsidRDefault="00E86873" w:rsidP="00E86873">
            <w:pPr>
              <w:keepNext/>
              <w:jc w:val="center"/>
              <w:rPr>
                <w:rFonts w:ascii="Cambria" w:hAnsi="Cambria" w:cs="Times New Roman"/>
              </w:rPr>
            </w:pPr>
            <w:r w:rsidRPr="00E86873">
              <w:rPr>
                <w:rFonts w:ascii="Cambria" w:hAnsi="Cambria" w:cs="Times New Roman"/>
              </w:rPr>
              <w:t>Feasibility Component</w:t>
            </w:r>
          </w:p>
        </w:tc>
        <w:tc>
          <w:tcPr>
            <w:tcW w:w="1134" w:type="dxa"/>
            <w:shd w:val="clear" w:color="auto" w:fill="D9D9D9"/>
          </w:tcPr>
          <w:p w14:paraId="41E65B71" w14:textId="77777777" w:rsidR="00E86873" w:rsidRPr="00E86873" w:rsidRDefault="00E86873" w:rsidP="00E86873">
            <w:pPr>
              <w:keepNext/>
              <w:jc w:val="center"/>
              <w:rPr>
                <w:rFonts w:ascii="Cambria" w:hAnsi="Cambria" w:cs="Times New Roman"/>
              </w:rPr>
            </w:pPr>
            <w:r w:rsidRPr="00E86873">
              <w:rPr>
                <w:rFonts w:ascii="Cambria" w:hAnsi="Cambria" w:cs="Times New Roman"/>
              </w:rPr>
              <w:t>Current Score</w:t>
            </w:r>
          </w:p>
        </w:tc>
        <w:tc>
          <w:tcPr>
            <w:tcW w:w="908" w:type="dxa"/>
            <w:shd w:val="clear" w:color="auto" w:fill="D9D9D9"/>
          </w:tcPr>
          <w:p w14:paraId="3D4EE6F3" w14:textId="77777777" w:rsidR="00E86873" w:rsidRPr="00E86873" w:rsidRDefault="00E86873" w:rsidP="00E86873">
            <w:pPr>
              <w:keepNext/>
              <w:jc w:val="center"/>
              <w:rPr>
                <w:rFonts w:ascii="Cambria" w:hAnsi="Cambria" w:cs="Times New Roman"/>
              </w:rPr>
            </w:pPr>
            <w:r w:rsidRPr="00E86873">
              <w:rPr>
                <w:rFonts w:ascii="Cambria" w:hAnsi="Cambria" w:cs="Times New Roman"/>
              </w:rPr>
              <w:t>Future Score</w:t>
            </w:r>
          </w:p>
        </w:tc>
        <w:tc>
          <w:tcPr>
            <w:tcW w:w="4874" w:type="dxa"/>
            <w:shd w:val="clear" w:color="auto" w:fill="D9D9D9"/>
          </w:tcPr>
          <w:p w14:paraId="16FEDD82" w14:textId="77777777" w:rsidR="00E86873" w:rsidRPr="00E86873" w:rsidRDefault="00E86873" w:rsidP="00E86873">
            <w:pPr>
              <w:keepNext/>
              <w:jc w:val="center"/>
              <w:rPr>
                <w:rFonts w:ascii="Cambria" w:hAnsi="Cambria" w:cs="Times New Roman"/>
              </w:rPr>
            </w:pPr>
            <w:r w:rsidRPr="00E86873">
              <w:rPr>
                <w:rFonts w:ascii="Cambria" w:hAnsi="Cambria" w:cs="Times New Roman"/>
              </w:rPr>
              <w:t>Comments</w:t>
            </w:r>
          </w:p>
        </w:tc>
      </w:tr>
      <w:tr w:rsidR="00E86873" w:rsidRPr="00E86873" w14:paraId="4E0317EB" w14:textId="77777777" w:rsidTr="003C6B20">
        <w:trPr>
          <w:cantSplit/>
        </w:trPr>
        <w:tc>
          <w:tcPr>
            <w:tcW w:w="2660" w:type="dxa"/>
            <w:gridSpan w:val="2"/>
            <w:vAlign w:val="center"/>
          </w:tcPr>
          <w:p w14:paraId="59388BCF" w14:textId="77777777" w:rsidR="00E86873" w:rsidRPr="00E86873" w:rsidRDefault="00E86873" w:rsidP="00E86873">
            <w:pPr>
              <w:keepNext/>
              <w:rPr>
                <w:rFonts w:ascii="Cambria" w:hAnsi="Cambria" w:cs="Times New Roman"/>
              </w:rPr>
            </w:pPr>
            <w:r w:rsidRPr="00E86873">
              <w:rPr>
                <w:rFonts w:ascii="Cambria" w:hAnsi="Cambria" w:cs="Times New Roman"/>
                <w:i/>
              </w:rPr>
              <w:t>Data Structure</w:t>
            </w:r>
            <w:r w:rsidRPr="00E86873">
              <w:rPr>
                <w:rFonts w:ascii="Cambria" w:hAnsi="Cambria" w:cs="Times New Roman"/>
              </w:rPr>
              <w:t xml:space="preserve"> - Is the data readily available in structured format, i.e., resides in fixed fields in EHRs? </w:t>
            </w:r>
          </w:p>
          <w:p w14:paraId="69586501" w14:textId="77777777" w:rsidR="00E86873" w:rsidRPr="00E86873" w:rsidRDefault="00E86873" w:rsidP="00E86873">
            <w:pPr>
              <w:keepNext/>
              <w:rPr>
                <w:rFonts w:ascii="Cambria" w:hAnsi="Cambria" w:cs="Times New Roman"/>
              </w:rPr>
            </w:pPr>
          </w:p>
        </w:tc>
        <w:tc>
          <w:tcPr>
            <w:tcW w:w="1134" w:type="dxa"/>
            <w:vAlign w:val="center"/>
          </w:tcPr>
          <w:p w14:paraId="7F27CB46"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908" w:type="dxa"/>
            <w:vAlign w:val="center"/>
          </w:tcPr>
          <w:p w14:paraId="34AE3C8F"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4874" w:type="dxa"/>
            <w:vAlign w:val="center"/>
          </w:tcPr>
          <w:p w14:paraId="1B5604CE" w14:textId="77777777" w:rsidR="00E86873" w:rsidRPr="00E86873" w:rsidRDefault="00E86873" w:rsidP="00E86873">
            <w:pPr>
              <w:keepNext/>
              <w:rPr>
                <w:rFonts w:ascii="Cambria" w:hAnsi="Cambria" w:cs="Times New Roman"/>
              </w:rPr>
            </w:pPr>
          </w:p>
        </w:tc>
      </w:tr>
      <w:tr w:rsidR="00E86873" w:rsidRPr="00E86873" w14:paraId="5F0AF814" w14:textId="77777777" w:rsidTr="003C6B20">
        <w:trPr>
          <w:cantSplit/>
        </w:trPr>
        <w:tc>
          <w:tcPr>
            <w:tcW w:w="2660" w:type="dxa"/>
            <w:gridSpan w:val="2"/>
            <w:vAlign w:val="center"/>
          </w:tcPr>
          <w:p w14:paraId="67B97E57" w14:textId="77777777" w:rsidR="00E86873" w:rsidRPr="00E86873" w:rsidRDefault="00E86873" w:rsidP="00E86873">
            <w:pPr>
              <w:keepNext/>
              <w:rPr>
                <w:rFonts w:ascii="Cambria" w:hAnsi="Cambria" w:cs="Times New Roman"/>
              </w:rPr>
            </w:pPr>
            <w:r w:rsidRPr="00E86873">
              <w:rPr>
                <w:rFonts w:ascii="Cambria" w:hAnsi="Cambria" w:cs="Times New Roman"/>
                <w:i/>
              </w:rPr>
              <w:t>Data Accuracy</w:t>
            </w:r>
            <w:r w:rsidRPr="00E86873">
              <w:rPr>
                <w:rFonts w:ascii="Cambria" w:hAnsi="Cambria" w:cs="Times New Roman"/>
              </w:rPr>
              <w:t xml:space="preserve"> – What is the accuracy of the data element in EHRs under normal operating conditions? Are the data source and recorder specified? </w:t>
            </w:r>
          </w:p>
        </w:tc>
        <w:tc>
          <w:tcPr>
            <w:tcW w:w="1134" w:type="dxa"/>
            <w:vAlign w:val="center"/>
          </w:tcPr>
          <w:p w14:paraId="5230C5FE"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908" w:type="dxa"/>
            <w:vAlign w:val="center"/>
          </w:tcPr>
          <w:p w14:paraId="34287AD0" w14:textId="77777777" w:rsidR="00E86873" w:rsidRPr="00E86873" w:rsidRDefault="00E86873" w:rsidP="00E86873">
            <w:pPr>
              <w:keepNext/>
              <w:jc w:val="center"/>
              <w:rPr>
                <w:rFonts w:ascii="Cambria" w:hAnsi="Cambria" w:cs="Times New Roman"/>
              </w:rPr>
            </w:pPr>
            <w:r w:rsidRPr="00E86873">
              <w:rPr>
                <w:rFonts w:ascii="Cambria" w:hAnsi="Cambria" w:cs="Times New Roman"/>
              </w:rPr>
              <w:t>3</w:t>
            </w:r>
          </w:p>
        </w:tc>
        <w:tc>
          <w:tcPr>
            <w:tcW w:w="4874" w:type="dxa"/>
            <w:vAlign w:val="center"/>
          </w:tcPr>
          <w:p w14:paraId="0FFC59BA" w14:textId="77777777" w:rsidR="00E86873" w:rsidRPr="00E86873" w:rsidRDefault="00E86873" w:rsidP="00E86873">
            <w:pPr>
              <w:keepNext/>
              <w:rPr>
                <w:rFonts w:ascii="Cambria" w:hAnsi="Cambria" w:cs="Times New Roman"/>
              </w:rPr>
            </w:pPr>
          </w:p>
        </w:tc>
      </w:tr>
      <w:tr w:rsidR="00E86873" w:rsidRPr="00E86873" w14:paraId="348B77EF" w14:textId="77777777" w:rsidTr="003C6B20">
        <w:trPr>
          <w:cantSplit/>
        </w:trPr>
        <w:tc>
          <w:tcPr>
            <w:tcW w:w="2660" w:type="dxa"/>
            <w:gridSpan w:val="2"/>
            <w:vAlign w:val="center"/>
          </w:tcPr>
          <w:p w14:paraId="42DC0A5B" w14:textId="77777777" w:rsidR="00E86873" w:rsidRPr="00E86873" w:rsidRDefault="00E86873" w:rsidP="00E86873">
            <w:pPr>
              <w:keepNext/>
              <w:rPr>
                <w:rFonts w:ascii="Cambria" w:hAnsi="Cambria" w:cs="Times New Roman"/>
              </w:rPr>
            </w:pPr>
            <w:r w:rsidRPr="00E86873">
              <w:rPr>
                <w:rFonts w:ascii="Cambria" w:hAnsi="Cambria" w:cs="Times New Roman"/>
                <w:i/>
              </w:rPr>
              <w:t>Data Standards</w:t>
            </w:r>
            <w:r w:rsidRPr="00E86873">
              <w:rPr>
                <w:rFonts w:ascii="Cambria" w:hAnsi="Cambria" w:cs="Times New Roman"/>
              </w:rPr>
              <w:t xml:space="preserve"> – Is the data element coded using a nationally accepted terminology standard? </w:t>
            </w:r>
          </w:p>
        </w:tc>
        <w:tc>
          <w:tcPr>
            <w:tcW w:w="1134" w:type="dxa"/>
            <w:vAlign w:val="center"/>
          </w:tcPr>
          <w:p w14:paraId="0E861EE7" w14:textId="77777777" w:rsidR="00E86873" w:rsidRPr="00E86873" w:rsidRDefault="00E86873" w:rsidP="00E86873">
            <w:pPr>
              <w:keepNext/>
              <w:jc w:val="center"/>
              <w:rPr>
                <w:rFonts w:ascii="Cambria" w:hAnsi="Cambria" w:cs="Times New Roman"/>
              </w:rPr>
            </w:pPr>
            <w:r w:rsidRPr="00E86873">
              <w:rPr>
                <w:rFonts w:ascii="Cambria" w:hAnsi="Cambria" w:cs="Times New Roman"/>
              </w:rPr>
              <w:t>2</w:t>
            </w:r>
          </w:p>
        </w:tc>
        <w:tc>
          <w:tcPr>
            <w:tcW w:w="908" w:type="dxa"/>
            <w:vAlign w:val="center"/>
          </w:tcPr>
          <w:p w14:paraId="4A5C2F3A" w14:textId="77777777" w:rsidR="00E86873" w:rsidRPr="00E86873" w:rsidRDefault="00E86873" w:rsidP="00E86873">
            <w:pPr>
              <w:keepNext/>
              <w:jc w:val="center"/>
              <w:rPr>
                <w:rFonts w:ascii="Cambria" w:hAnsi="Cambria" w:cs="Times New Roman"/>
              </w:rPr>
            </w:pPr>
            <w:r w:rsidRPr="00E86873">
              <w:rPr>
                <w:rFonts w:ascii="Cambria" w:hAnsi="Cambria" w:cs="Times New Roman"/>
              </w:rPr>
              <w:t>2</w:t>
            </w:r>
          </w:p>
        </w:tc>
        <w:tc>
          <w:tcPr>
            <w:tcW w:w="4874" w:type="dxa"/>
            <w:vAlign w:val="center"/>
          </w:tcPr>
          <w:p w14:paraId="4D8C9D76" w14:textId="77777777" w:rsidR="00E86873" w:rsidRPr="00E86873" w:rsidRDefault="00E86873" w:rsidP="00E86873">
            <w:pPr>
              <w:keepNext/>
              <w:rPr>
                <w:rFonts w:ascii="Cambria" w:hAnsi="Cambria" w:cs="Times New Roman"/>
              </w:rPr>
            </w:pPr>
            <w:r w:rsidRPr="00E86873">
              <w:rPr>
                <w:rFonts w:ascii="Cambria" w:hAnsi="Cambria" w:cs="Times New Roman"/>
              </w:rPr>
              <w:t>Medications are often captured using a system-specific vocabulary.  These are almost universally based on national vendors’ vocabularies (</w:t>
            </w:r>
            <w:r w:rsidRPr="00E86873">
              <w:rPr>
                <w:rFonts w:ascii="Cambria" w:hAnsi="Cambria" w:cs="Times New Roman"/>
                <w:i/>
              </w:rPr>
              <w:t>e.g.</w:t>
            </w:r>
            <w:r w:rsidRPr="00E86873">
              <w:rPr>
                <w:rFonts w:ascii="Cambria" w:hAnsi="Cambria" w:cs="Times New Roman"/>
              </w:rPr>
              <w:t xml:space="preserve"> Medispan, FirstDataBank, Multum).  These vendors typically supply mappings to some national standard terminology (typically NDC and/or RxNorm), but deployment of these mappings is not universal.</w:t>
            </w:r>
          </w:p>
          <w:p w14:paraId="26818618" w14:textId="77777777" w:rsidR="00E86873" w:rsidRPr="00E86873" w:rsidRDefault="00E86873" w:rsidP="00E86873">
            <w:pPr>
              <w:keepNext/>
              <w:rPr>
                <w:rFonts w:ascii="Cambria" w:hAnsi="Cambria" w:cs="Times New Roman"/>
              </w:rPr>
            </w:pPr>
          </w:p>
          <w:p w14:paraId="52021278" w14:textId="77777777" w:rsidR="00E86873" w:rsidRPr="00E86873" w:rsidRDefault="00E86873" w:rsidP="00E86873">
            <w:pPr>
              <w:keepNext/>
              <w:rPr>
                <w:rFonts w:ascii="Cambria" w:hAnsi="Cambria" w:cs="Times New Roman"/>
              </w:rPr>
            </w:pPr>
            <w:r w:rsidRPr="00E86873">
              <w:rPr>
                <w:rFonts w:ascii="Cambria" w:hAnsi="Cambria" w:cs="Times New Roman"/>
              </w:rPr>
              <w:t xml:space="preserve">Differing national standards exist, including RxNorm and NDC in the United States.  Interconversion of prescribable entities </w:t>
            </w:r>
            <w:r w:rsidR="00446B4E" w:rsidRPr="007F3262">
              <w:rPr>
                <w:rFonts w:ascii="Cambria" w:hAnsi="Cambria" w:cs="Times New Roman"/>
                <w:color w:val="FF0000"/>
              </w:rPr>
              <w:t xml:space="preserve">at the same level of granularity </w:t>
            </w:r>
            <w:r w:rsidRPr="00E86873">
              <w:rPr>
                <w:rFonts w:ascii="Cambria" w:hAnsi="Cambria" w:cs="Times New Roman"/>
              </w:rPr>
              <w:t>is feasible with high fidelity.</w:t>
            </w:r>
          </w:p>
        </w:tc>
      </w:tr>
      <w:tr w:rsidR="00E86873" w:rsidRPr="00E86873" w14:paraId="489D0556" w14:textId="77777777" w:rsidTr="003C6B20">
        <w:trPr>
          <w:cantSplit/>
        </w:trPr>
        <w:tc>
          <w:tcPr>
            <w:tcW w:w="2660" w:type="dxa"/>
            <w:gridSpan w:val="2"/>
            <w:tcBorders>
              <w:bottom w:val="single" w:sz="4" w:space="0" w:color="auto"/>
            </w:tcBorders>
            <w:vAlign w:val="center"/>
          </w:tcPr>
          <w:p w14:paraId="6584ECB4" w14:textId="77777777" w:rsidR="00E86873" w:rsidRPr="00E86873" w:rsidRDefault="00E86873" w:rsidP="00E86873">
            <w:pPr>
              <w:keepNext/>
              <w:rPr>
                <w:rFonts w:ascii="Cambria" w:hAnsi="Cambria" w:cs="Times New Roman"/>
              </w:rPr>
            </w:pPr>
            <w:r w:rsidRPr="00E86873">
              <w:rPr>
                <w:rFonts w:ascii="Cambria" w:hAnsi="Cambria" w:cs="Times New Roman"/>
                <w:i/>
              </w:rPr>
              <w:lastRenderedPageBreak/>
              <w:t>Workflow</w:t>
            </w:r>
            <w:r w:rsidRPr="00E86873">
              <w:rPr>
                <w:rFonts w:ascii="Cambria" w:hAnsi="Cambria" w:cs="Times New Roman"/>
              </w:rPr>
              <w:t xml:space="preserve"> – Is the data captured during the course of care and fits the typical EHR workflow for that user? </w:t>
            </w:r>
          </w:p>
        </w:tc>
        <w:tc>
          <w:tcPr>
            <w:tcW w:w="1134" w:type="dxa"/>
            <w:vAlign w:val="center"/>
          </w:tcPr>
          <w:p w14:paraId="3779B046" w14:textId="77777777" w:rsidR="00E86873" w:rsidRPr="00E86873" w:rsidRDefault="00E86873" w:rsidP="00E86873">
            <w:pPr>
              <w:keepNext/>
              <w:jc w:val="center"/>
              <w:rPr>
                <w:rFonts w:ascii="Cambria" w:hAnsi="Cambria" w:cs="Times New Roman"/>
              </w:rPr>
            </w:pPr>
            <w:r w:rsidRPr="00E86873">
              <w:rPr>
                <w:rFonts w:ascii="Cambria" w:hAnsi="Cambria" w:cs="Times New Roman"/>
              </w:rPr>
              <w:t>2</w:t>
            </w:r>
          </w:p>
        </w:tc>
        <w:tc>
          <w:tcPr>
            <w:tcW w:w="908" w:type="dxa"/>
            <w:vAlign w:val="center"/>
          </w:tcPr>
          <w:p w14:paraId="526C4312" w14:textId="77777777" w:rsidR="00E86873" w:rsidRPr="00E86873" w:rsidRDefault="00E86873" w:rsidP="00E86873">
            <w:pPr>
              <w:keepNext/>
              <w:jc w:val="center"/>
              <w:rPr>
                <w:rFonts w:ascii="Cambria" w:hAnsi="Cambria" w:cs="Times New Roman"/>
              </w:rPr>
            </w:pPr>
            <w:r w:rsidRPr="00E86873">
              <w:rPr>
                <w:rFonts w:ascii="Cambria" w:hAnsi="Cambria" w:cs="Times New Roman"/>
              </w:rPr>
              <w:t>2</w:t>
            </w:r>
          </w:p>
        </w:tc>
        <w:tc>
          <w:tcPr>
            <w:tcW w:w="4874" w:type="dxa"/>
            <w:vAlign w:val="center"/>
          </w:tcPr>
          <w:p w14:paraId="1E55FAFC" w14:textId="77777777" w:rsidR="00E86873" w:rsidRPr="00E86873" w:rsidRDefault="00E86873" w:rsidP="00E86873">
            <w:pPr>
              <w:keepNext/>
              <w:rPr>
                <w:rFonts w:ascii="Cambria" w:hAnsi="Cambria" w:cs="Times New Roman"/>
              </w:rPr>
            </w:pPr>
            <w:r w:rsidRPr="00E86873">
              <w:rPr>
                <w:rFonts w:ascii="Cambria" w:hAnsi="Cambria" w:cs="Times New Roman"/>
              </w:rPr>
              <w:t>For most sites with significant EHR adoption, routine clinical provider order entry results in a prescription record in the EHR; this is increased by the strong focus on CPOE in the CMS EHR Incentive program (“Meaningful Use”).</w:t>
            </w:r>
          </w:p>
          <w:p w14:paraId="638A492C" w14:textId="77777777" w:rsidR="00E86873" w:rsidRPr="00E86873" w:rsidRDefault="00E86873" w:rsidP="00E86873">
            <w:pPr>
              <w:keepNext/>
              <w:rPr>
                <w:rFonts w:ascii="Cambria" w:hAnsi="Cambria" w:cs="Times New Roman"/>
              </w:rPr>
            </w:pPr>
          </w:p>
          <w:p w14:paraId="4B25FC98" w14:textId="77777777" w:rsidR="00E86873" w:rsidRPr="00E86873" w:rsidRDefault="00E86873" w:rsidP="00E86873">
            <w:pPr>
              <w:keepNext/>
              <w:rPr>
                <w:rFonts w:ascii="Cambria" w:hAnsi="Cambria" w:cs="Times New Roman"/>
              </w:rPr>
            </w:pPr>
            <w:r w:rsidRPr="00E86873">
              <w:rPr>
                <w:rFonts w:ascii="Cambria" w:hAnsi="Cambria" w:cs="Times New Roman"/>
              </w:rPr>
              <w:t>This component is scored at level 2 to reflect two specific situations:</w:t>
            </w:r>
          </w:p>
          <w:p w14:paraId="0B58245F" w14:textId="77777777" w:rsidR="00E86873" w:rsidRPr="00E86873" w:rsidRDefault="00E86873" w:rsidP="00E86873">
            <w:pPr>
              <w:keepNext/>
              <w:numPr>
                <w:ilvl w:val="0"/>
                <w:numId w:val="8"/>
              </w:numPr>
              <w:contextualSpacing/>
              <w:rPr>
                <w:rFonts w:ascii="Cambria" w:hAnsi="Cambria" w:cs="Times New Roman"/>
              </w:rPr>
            </w:pPr>
            <w:r w:rsidRPr="00E86873">
              <w:rPr>
                <w:rFonts w:ascii="Cambria" w:hAnsi="Cambria" w:cs="Times New Roman"/>
              </w:rPr>
              <w:t>Health systems that have not adopted CPOE.  In the absence of reliable access to another source of dispensing data, which these measures would not generally be computable electronically for such a health system.</w:t>
            </w:r>
          </w:p>
          <w:p w14:paraId="4F77F91F" w14:textId="66925FEA" w:rsidR="00E86873" w:rsidRPr="00E86873" w:rsidRDefault="00E86873" w:rsidP="00E86873">
            <w:pPr>
              <w:keepNext/>
              <w:numPr>
                <w:ilvl w:val="0"/>
                <w:numId w:val="8"/>
              </w:numPr>
              <w:contextualSpacing/>
              <w:rPr>
                <w:rFonts w:ascii="Cambria" w:hAnsi="Cambria" w:cs="Times New Roman"/>
              </w:rPr>
            </w:pPr>
            <w:r w:rsidRPr="00E86873">
              <w:rPr>
                <w:rFonts w:ascii="Cambria" w:hAnsi="Cambria" w:cs="Times New Roman"/>
              </w:rPr>
              <w:t>Usage by providers of paper or telephone prescription in the case of “safety net” antibiotics (</w:t>
            </w:r>
            <w:r w:rsidRPr="00E86873">
              <w:rPr>
                <w:rFonts w:ascii="Cambria" w:hAnsi="Cambria" w:cs="Times New Roman"/>
                <w:i/>
              </w:rPr>
              <w:t>i.e</w:t>
            </w:r>
            <w:r w:rsidRPr="00E86873">
              <w:rPr>
                <w:rFonts w:ascii="Cambria" w:hAnsi="Cambria" w:cs="Times New Roman"/>
              </w:rPr>
              <w:t>. cases in which an initial decision to avoid antibiotics is later reversed due to ongoing symptoms).</w:t>
            </w:r>
          </w:p>
        </w:tc>
      </w:tr>
      <w:tr w:rsidR="00E86873" w:rsidRPr="00E86873" w14:paraId="6BD23641" w14:textId="77777777" w:rsidTr="003C6B20">
        <w:trPr>
          <w:cantSplit/>
        </w:trPr>
        <w:tc>
          <w:tcPr>
            <w:tcW w:w="2660" w:type="dxa"/>
            <w:gridSpan w:val="2"/>
            <w:shd w:val="clear" w:color="auto" w:fill="D9D9D9"/>
            <w:vAlign w:val="center"/>
          </w:tcPr>
          <w:p w14:paraId="4AE27D5F" w14:textId="77777777" w:rsidR="00E86873" w:rsidRPr="00E86873" w:rsidRDefault="00E86873" w:rsidP="00E86873">
            <w:pPr>
              <w:keepNext/>
              <w:rPr>
                <w:rFonts w:ascii="Cambria" w:hAnsi="Cambria" w:cs="Times New Roman"/>
              </w:rPr>
            </w:pPr>
            <w:r w:rsidRPr="00E86873">
              <w:rPr>
                <w:rFonts w:ascii="Cambria" w:hAnsi="Cambria" w:cs="Times New Roman"/>
              </w:rPr>
              <w:t>Feasibility Score</w:t>
            </w:r>
          </w:p>
        </w:tc>
        <w:tc>
          <w:tcPr>
            <w:tcW w:w="1134" w:type="dxa"/>
            <w:vAlign w:val="center"/>
          </w:tcPr>
          <w:p w14:paraId="6DF08A23" w14:textId="77777777" w:rsidR="00E86873" w:rsidRPr="00E86873" w:rsidRDefault="00E86873" w:rsidP="00E86873">
            <w:pPr>
              <w:keepNext/>
              <w:jc w:val="center"/>
              <w:rPr>
                <w:rFonts w:ascii="Cambria" w:hAnsi="Cambria" w:cs="Times New Roman"/>
              </w:rPr>
            </w:pPr>
            <w:r w:rsidRPr="00E86873">
              <w:rPr>
                <w:rFonts w:ascii="Cambria" w:hAnsi="Cambria" w:cs="Times New Roman"/>
              </w:rPr>
              <w:t>Moderate</w:t>
            </w:r>
          </w:p>
        </w:tc>
        <w:tc>
          <w:tcPr>
            <w:tcW w:w="908" w:type="dxa"/>
            <w:vAlign w:val="center"/>
          </w:tcPr>
          <w:p w14:paraId="3FF05EBF" w14:textId="77777777" w:rsidR="00E86873" w:rsidRPr="00E86873" w:rsidRDefault="00E86873" w:rsidP="00E86873">
            <w:pPr>
              <w:keepNext/>
              <w:jc w:val="center"/>
              <w:rPr>
                <w:rFonts w:ascii="Cambria" w:hAnsi="Cambria" w:cs="Times New Roman"/>
              </w:rPr>
            </w:pPr>
          </w:p>
        </w:tc>
        <w:tc>
          <w:tcPr>
            <w:tcW w:w="4874" w:type="dxa"/>
            <w:vAlign w:val="center"/>
          </w:tcPr>
          <w:p w14:paraId="036F8CF2" w14:textId="77777777" w:rsidR="00E86873" w:rsidRPr="00E86873" w:rsidRDefault="00E86873" w:rsidP="00E86873">
            <w:pPr>
              <w:keepNext/>
              <w:rPr>
                <w:rFonts w:ascii="Cambria" w:hAnsi="Cambria" w:cs="Times New Roman"/>
              </w:rPr>
            </w:pPr>
            <w:r w:rsidRPr="00E86873">
              <w:rPr>
                <w:rFonts w:ascii="Cambria" w:hAnsi="Cambria" w:cs="Times New Roman"/>
              </w:rPr>
              <w:t>Most antibiotic prescriptions are captured discretely in the clinical workflow, and can be mapped to standard terminologies through medication data vendor codes.</w:t>
            </w:r>
          </w:p>
          <w:p w14:paraId="697EE54C" w14:textId="77777777" w:rsidR="00E86873" w:rsidRPr="00E86873" w:rsidRDefault="00E86873" w:rsidP="00E86873">
            <w:pPr>
              <w:keepNext/>
              <w:rPr>
                <w:rFonts w:ascii="Cambria" w:hAnsi="Cambria" w:cs="Times New Roman"/>
              </w:rPr>
            </w:pPr>
          </w:p>
          <w:p w14:paraId="442F7617" w14:textId="60E8B0F4" w:rsidR="00E86873" w:rsidRPr="00E86873" w:rsidRDefault="00446B4E" w:rsidP="00446B4E">
            <w:pPr>
              <w:keepNext/>
              <w:rPr>
                <w:rFonts w:ascii="Cambria" w:hAnsi="Cambria" w:cs="Times New Roman"/>
              </w:rPr>
            </w:pPr>
            <w:r w:rsidRPr="007F3262">
              <w:rPr>
                <w:rFonts w:ascii="Cambria" w:hAnsi="Cambria" w:cs="Times New Roman"/>
                <w:color w:val="FF0000"/>
              </w:rPr>
              <w:t>O</w:t>
            </w:r>
            <w:r w:rsidR="00E86873" w:rsidRPr="007F3262">
              <w:rPr>
                <w:rFonts w:ascii="Cambria" w:hAnsi="Cambria" w:cs="Times New Roman"/>
                <w:color w:val="FF0000"/>
              </w:rPr>
              <w:t>mission</w:t>
            </w:r>
            <w:r w:rsidR="00E86873" w:rsidRPr="00E86873">
              <w:rPr>
                <w:rFonts w:ascii="Cambria" w:hAnsi="Cambria" w:cs="Times New Roman"/>
              </w:rPr>
              <w:t xml:space="preserve"> of “safety net” antibiotic prescriptions</w:t>
            </w:r>
            <w:r w:rsidRPr="007F3262">
              <w:rPr>
                <w:rFonts w:ascii="Cambria" w:hAnsi="Cambria" w:cs="Times New Roman"/>
                <w:color w:val="FF0000"/>
              </w:rPr>
              <w:t xml:space="preserve"> will reduce coverage of the clinical circumstances</w:t>
            </w:r>
            <w:r>
              <w:rPr>
                <w:rFonts w:ascii="Cambria" w:hAnsi="Cambria" w:cs="Times New Roman"/>
              </w:rPr>
              <w:t xml:space="preserve"> the measure </w:t>
            </w:r>
            <w:r w:rsidRPr="007F3262">
              <w:rPr>
                <w:rFonts w:ascii="Cambria" w:hAnsi="Cambria" w:cs="Times New Roman"/>
                <w:color w:val="FF0000"/>
              </w:rPr>
              <w:t xml:space="preserve">is intended to reflect, but does not alter evaluation of </w:t>
            </w:r>
            <w:r>
              <w:rPr>
                <w:rFonts w:ascii="Cambria" w:hAnsi="Cambria" w:cs="Times New Roman"/>
              </w:rPr>
              <w:t xml:space="preserve">cases </w:t>
            </w:r>
            <w:bookmarkStart w:id="8" w:name="_GoBack"/>
            <w:bookmarkEnd w:id="8"/>
            <w:r w:rsidRPr="007F3262">
              <w:rPr>
                <w:rFonts w:ascii="Cambria" w:hAnsi="Cambria" w:cs="Times New Roman"/>
                <w:color w:val="FF0000"/>
              </w:rPr>
              <w:t>that are included</w:t>
            </w:r>
            <w:r w:rsidR="00E86873" w:rsidRPr="007F3262">
              <w:rPr>
                <w:rFonts w:ascii="Cambria" w:hAnsi="Cambria" w:cs="Times New Roman"/>
                <w:color w:val="FF0000"/>
              </w:rPr>
              <w:t xml:space="preserve">. </w:t>
            </w:r>
          </w:p>
        </w:tc>
      </w:tr>
    </w:tbl>
    <w:p w14:paraId="7A785D03" w14:textId="77777777" w:rsidR="00E86873" w:rsidRPr="00E86873" w:rsidRDefault="00E86873" w:rsidP="00E86873">
      <w:pPr>
        <w:spacing w:after="0" w:line="240" w:lineRule="auto"/>
        <w:rPr>
          <w:rFonts w:ascii="Cambria" w:eastAsia="MS Mincho" w:hAnsi="Cambria" w:cs="Times New Roman"/>
          <w:sz w:val="24"/>
          <w:szCs w:val="24"/>
        </w:rPr>
      </w:pPr>
    </w:p>
    <w:p w14:paraId="7695309A" w14:textId="77777777" w:rsidR="008E2A04" w:rsidRDefault="008E2A04"/>
    <w:sectPr w:rsidR="008E2A04" w:rsidSect="00B7748D">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7246F" w14:textId="77777777" w:rsidR="00873DAF" w:rsidRDefault="00873DAF" w:rsidP="00F64FD6">
      <w:pPr>
        <w:spacing w:after="0" w:line="240" w:lineRule="auto"/>
      </w:pPr>
      <w:r>
        <w:separator/>
      </w:r>
    </w:p>
  </w:endnote>
  <w:endnote w:type="continuationSeparator" w:id="0">
    <w:p w14:paraId="5B9D16D4" w14:textId="77777777" w:rsidR="00873DAF" w:rsidRDefault="00873DAF" w:rsidP="00F64FD6">
      <w:pPr>
        <w:spacing w:after="0" w:line="240" w:lineRule="auto"/>
      </w:pPr>
      <w:r>
        <w:continuationSeparator/>
      </w:r>
    </w:p>
  </w:endnote>
  <w:endnote w:type="continuationNotice" w:id="1">
    <w:p w14:paraId="6FFA5AB9" w14:textId="77777777" w:rsidR="00873DAF" w:rsidRDefault="00873D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1A33" w14:textId="77777777" w:rsidR="00374232" w:rsidRDefault="003742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18D57" w14:textId="77777777" w:rsidR="00873DAF" w:rsidRDefault="00873DAF" w:rsidP="00F64FD6">
      <w:pPr>
        <w:spacing w:after="0" w:line="240" w:lineRule="auto"/>
      </w:pPr>
      <w:r>
        <w:separator/>
      </w:r>
    </w:p>
  </w:footnote>
  <w:footnote w:type="continuationSeparator" w:id="0">
    <w:p w14:paraId="7B9A7CBA" w14:textId="77777777" w:rsidR="00873DAF" w:rsidRDefault="00873DAF" w:rsidP="00F64FD6">
      <w:pPr>
        <w:spacing w:after="0" w:line="240" w:lineRule="auto"/>
      </w:pPr>
      <w:r>
        <w:continuationSeparator/>
      </w:r>
    </w:p>
  </w:footnote>
  <w:footnote w:type="continuationNotice" w:id="1">
    <w:p w14:paraId="2587F89D" w14:textId="77777777" w:rsidR="00873DAF" w:rsidRDefault="00873DA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2C970" w14:textId="77777777" w:rsidR="00E4745B" w:rsidRDefault="00F64FD6">
    <w:pPr>
      <w:pStyle w:val="Header"/>
    </w:pPr>
    <w:r>
      <w:t>AOM eMeasure Feasibility Scorecard</w:t>
    </w:r>
    <w:r>
      <w:tab/>
    </w:r>
    <w:r>
      <w:tab/>
      <w:t xml:space="preserve">Page </w:t>
    </w:r>
    <w:r>
      <w:fldChar w:fldCharType="begin"/>
    </w:r>
    <w:r>
      <w:instrText xml:space="preserve"> PAGE  \* MERGEFORMAT </w:instrText>
    </w:r>
    <w:r>
      <w:fldChar w:fldCharType="separate"/>
    </w:r>
    <w:r w:rsidR="007F3262">
      <w:rPr>
        <w:noProof/>
      </w:rPr>
      <w:t>5</w:t>
    </w:r>
    <w:r>
      <w:fldChar w:fldCharType="end"/>
    </w:r>
    <w:r>
      <w:t xml:space="preserve"> of </w:t>
    </w:r>
    <w:fldSimple w:instr=" SECTIONPAGES  \* MERGEFORMAT ">
      <w:r w:rsidR="007F3262">
        <w:rPr>
          <w:noProof/>
        </w:rPr>
        <w:t>10</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75C02"/>
    <w:multiLevelType w:val="hybridMultilevel"/>
    <w:tmpl w:val="1CD6B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43867"/>
    <w:multiLevelType w:val="hybridMultilevel"/>
    <w:tmpl w:val="1CD6B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8D2E5D"/>
    <w:multiLevelType w:val="hybridMultilevel"/>
    <w:tmpl w:val="D2548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C05F18"/>
    <w:multiLevelType w:val="hybridMultilevel"/>
    <w:tmpl w:val="1CD6B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C5790C"/>
    <w:multiLevelType w:val="hybridMultilevel"/>
    <w:tmpl w:val="1CD6B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F33340"/>
    <w:multiLevelType w:val="hybridMultilevel"/>
    <w:tmpl w:val="1CD6B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7E6E3B"/>
    <w:multiLevelType w:val="hybridMultilevel"/>
    <w:tmpl w:val="1CD6B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B605B7"/>
    <w:multiLevelType w:val="hybridMultilevel"/>
    <w:tmpl w:val="1CD6B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4"/>
  </w:num>
  <w:num w:numId="5">
    <w:abstractNumId w:val="5"/>
  </w:num>
  <w:num w:numId="6">
    <w:abstractNumId w:val="3"/>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873"/>
    <w:rsid w:val="00176A7E"/>
    <w:rsid w:val="00374232"/>
    <w:rsid w:val="003C44DF"/>
    <w:rsid w:val="00446B4E"/>
    <w:rsid w:val="004B31EB"/>
    <w:rsid w:val="007F3262"/>
    <w:rsid w:val="00873DAF"/>
    <w:rsid w:val="008C3081"/>
    <w:rsid w:val="008E2A04"/>
    <w:rsid w:val="00B25B1C"/>
    <w:rsid w:val="00D11B19"/>
    <w:rsid w:val="00E86873"/>
    <w:rsid w:val="00EA2726"/>
    <w:rsid w:val="00F64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75996"/>
  <w15:chartTrackingRefBased/>
  <w15:docId w15:val="{349375BC-7958-46EB-967E-4E0E90EF6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68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6873"/>
  </w:style>
  <w:style w:type="table" w:styleId="TableGrid">
    <w:name w:val="Table Grid"/>
    <w:basedOn w:val="TableNormal"/>
    <w:uiPriority w:val="59"/>
    <w:rsid w:val="00E86873"/>
    <w:pPr>
      <w:spacing w:after="0" w:line="240" w:lineRule="auto"/>
    </w:pPr>
    <w:rPr>
      <w:rFonts w:eastAsia="MS Mincho"/>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64F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4FD6"/>
  </w:style>
  <w:style w:type="paragraph" w:styleId="BalloonText">
    <w:name w:val="Balloon Text"/>
    <w:basedOn w:val="Normal"/>
    <w:link w:val="BalloonTextChar"/>
    <w:uiPriority w:val="99"/>
    <w:semiHidden/>
    <w:unhideWhenUsed/>
    <w:rsid w:val="007F32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32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15E722F-1D80-43CE-A9CC-4E6B78296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1956</Words>
  <Characters>11153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The Children's Hospital of Philadelphia</Company>
  <LinksUpToDate>false</LinksUpToDate>
  <CharactersWithSpaces>13083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O'Karma, Megan</dc:creator>
  <cp:keywords/>
  <dc:description/>
  <cp:lastModifiedBy>O'Karma, Megan</cp:lastModifiedBy>
  <cp:revision>2</cp:revision>
  <dcterms:created xsi:type="dcterms:W3CDTF">2017-01-18T18:47:00Z</dcterms:created>
  <dcterms:modified xsi:type="dcterms:W3CDTF">2017-01-18T18:47:00Z</dcterms:modified>
</cp:coreProperties>
</file>